
<file path=[Content_Types].xml><?xml version="1.0" encoding="utf-8"?>
<Types xmlns="http://schemas.openxmlformats.org/package/2006/content-types">
  <Default Extension="xml" ContentType="application/xml"/>
  <Default Extension="jpeg" ContentType="image/jpeg"/>
  <Default Extension="JPG" ContentType="image/.jpg"/>
  <Default Extension="tiff" ContentType="image/tif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hAnsi="仿宋_GB2312" w:eastAsia="仿宋_GB2312" w:cs="仿宋_GB2312"/>
          <w:color w:val="auto"/>
          <w:sz w:val="32"/>
          <w:szCs w:val="32"/>
        </w:rPr>
      </w:pPr>
    </w:p>
    <w:p>
      <w:pPr>
        <w:rPr>
          <w:color w:val="auto"/>
          <w:sz w:val="28"/>
          <w:szCs w:val="28"/>
        </w:rPr>
      </w:pPr>
    </w:p>
    <w:p>
      <w:pPr>
        <w:rPr>
          <w:color w:val="auto"/>
          <w:sz w:val="28"/>
          <w:szCs w:val="28"/>
        </w:rPr>
      </w:pPr>
    </w:p>
    <w:p>
      <w:pPr>
        <w:rPr>
          <w:color w:val="auto"/>
          <w:sz w:val="28"/>
          <w:szCs w:val="28"/>
        </w:rPr>
      </w:pPr>
    </w:p>
    <w:p>
      <w:pPr>
        <w:rPr>
          <w:color w:val="auto"/>
          <w:sz w:val="28"/>
          <w:szCs w:val="28"/>
        </w:rPr>
      </w:pPr>
    </w:p>
    <w:p>
      <w:pPr>
        <w:rPr>
          <w:color w:val="auto"/>
          <w:sz w:val="28"/>
          <w:szCs w:val="28"/>
        </w:rPr>
      </w:pPr>
    </w:p>
    <w:p>
      <w:pPr>
        <w:rPr>
          <w:color w:val="auto"/>
          <w:sz w:val="28"/>
          <w:szCs w:val="28"/>
        </w:rPr>
      </w:pPr>
    </w:p>
    <w:p>
      <w:pPr>
        <w:rPr>
          <w:color w:val="auto"/>
          <w:sz w:val="28"/>
          <w:szCs w:val="28"/>
        </w:rPr>
      </w:pPr>
    </w:p>
    <w:p>
      <w:pPr>
        <w:rPr>
          <w:color w:val="auto"/>
          <w:sz w:val="28"/>
          <w:szCs w:val="28"/>
        </w:rPr>
      </w:pPr>
    </w:p>
    <w:p>
      <w:pPr>
        <w:rPr>
          <w:color w:val="auto"/>
          <w:sz w:val="28"/>
          <w:szCs w:val="28"/>
        </w:rPr>
      </w:pPr>
    </w:p>
    <w:p>
      <w:pPr>
        <w:rPr>
          <w:color w:val="auto"/>
          <w:sz w:val="28"/>
          <w:szCs w:val="28"/>
        </w:rPr>
      </w:pPr>
    </w:p>
    <w:p>
      <w:pPr>
        <w:rPr>
          <w:color w:val="auto"/>
          <w:sz w:val="28"/>
          <w:szCs w:val="28"/>
        </w:rPr>
      </w:pPr>
    </w:p>
    <w:p>
      <w:pPr>
        <w:rPr>
          <w:color w:val="auto"/>
          <w:sz w:val="28"/>
          <w:szCs w:val="28"/>
        </w:rPr>
      </w:pPr>
    </w:p>
    <w:p>
      <w:pPr>
        <w:rPr>
          <w:color w:val="auto"/>
          <w:sz w:val="28"/>
          <w:szCs w:val="28"/>
        </w:rPr>
      </w:pPr>
    </w:p>
    <w:p>
      <w:pPr>
        <w:rPr>
          <w:color w:val="auto"/>
          <w:sz w:val="28"/>
          <w:szCs w:val="28"/>
        </w:rPr>
      </w:pPr>
    </w:p>
    <w:p>
      <w:pPr>
        <w:rPr>
          <w:color w:val="auto"/>
          <w:sz w:val="28"/>
          <w:szCs w:val="28"/>
        </w:rPr>
      </w:pPr>
    </w:p>
    <w:p>
      <w:pPr>
        <w:jc w:val="center"/>
        <w:rPr>
          <w:rFonts w:ascii="黑体" w:hAnsi="黑体" w:eastAsia="黑体" w:cs="黑体"/>
          <w:color w:val="auto"/>
          <w:sz w:val="40"/>
          <w:szCs w:val="40"/>
        </w:rPr>
      </w:pPr>
      <w:r>
        <w:rPr>
          <w:rFonts w:hint="eastAsia" w:ascii="黑体" w:hAnsi="黑体" w:eastAsia="黑体" w:cs="黑体"/>
          <w:color w:val="auto"/>
          <w:sz w:val="40"/>
          <w:szCs w:val="40"/>
        </w:rPr>
        <w:t>浙江省国库集中收付代理银行资</w:t>
      </w:r>
      <w:bookmarkStart w:id="2" w:name="_GoBack"/>
      <w:bookmarkEnd w:id="2"/>
      <w:r>
        <w:rPr>
          <w:rFonts w:hint="eastAsia" w:ascii="黑体" w:hAnsi="黑体" w:eastAsia="黑体" w:cs="黑体"/>
          <w:color w:val="auto"/>
          <w:sz w:val="40"/>
          <w:szCs w:val="40"/>
        </w:rPr>
        <w:t>格认定</w:t>
      </w:r>
    </w:p>
    <w:p>
      <w:pPr>
        <w:jc w:val="center"/>
        <w:rPr>
          <w:rFonts w:ascii="黑体" w:hAnsi="黑体" w:eastAsia="黑体" w:cs="黑体"/>
          <w:color w:val="auto"/>
          <w:sz w:val="40"/>
          <w:szCs w:val="40"/>
        </w:rPr>
      </w:pPr>
      <w:r>
        <w:rPr>
          <w:rFonts w:hint="eastAsia" w:ascii="黑体" w:hAnsi="黑体" w:eastAsia="黑体" w:cs="黑体"/>
          <w:color w:val="auto"/>
          <w:sz w:val="40"/>
          <w:szCs w:val="40"/>
        </w:rPr>
        <w:t>审批事项服务指南</w:t>
      </w:r>
    </w:p>
    <w:p>
      <w:pPr>
        <w:rPr>
          <w:color w:val="auto"/>
          <w:sz w:val="28"/>
          <w:szCs w:val="28"/>
        </w:rPr>
      </w:pPr>
    </w:p>
    <w:p>
      <w:pPr>
        <w:rPr>
          <w:color w:val="auto"/>
          <w:sz w:val="28"/>
          <w:szCs w:val="28"/>
        </w:rPr>
      </w:pPr>
    </w:p>
    <w:p>
      <w:pPr>
        <w:rPr>
          <w:color w:val="auto"/>
          <w:sz w:val="28"/>
          <w:szCs w:val="28"/>
        </w:rPr>
      </w:pPr>
    </w:p>
    <w:p>
      <w:pPr>
        <w:rPr>
          <w:color w:val="auto"/>
          <w:sz w:val="28"/>
          <w:szCs w:val="28"/>
        </w:rPr>
      </w:pPr>
    </w:p>
    <w:p>
      <w:pPr>
        <w:rPr>
          <w:color w:val="auto"/>
          <w:sz w:val="28"/>
          <w:szCs w:val="28"/>
        </w:rPr>
      </w:pPr>
    </w:p>
    <w:p>
      <w:pPr>
        <w:rPr>
          <w:color w:val="auto"/>
          <w:sz w:val="28"/>
          <w:szCs w:val="28"/>
        </w:rPr>
      </w:pPr>
    </w:p>
    <w:p>
      <w:pPr>
        <w:rPr>
          <w:color w:val="auto"/>
          <w:sz w:val="28"/>
          <w:szCs w:val="28"/>
        </w:rPr>
      </w:pPr>
    </w:p>
    <w:p>
      <w:pPr>
        <w:rPr>
          <w:color w:val="auto"/>
          <w:sz w:val="28"/>
          <w:szCs w:val="28"/>
        </w:rPr>
      </w:pPr>
    </w:p>
    <w:p>
      <w:pPr>
        <w:rPr>
          <w:color w:val="auto"/>
          <w:sz w:val="28"/>
          <w:szCs w:val="28"/>
        </w:rPr>
      </w:pPr>
    </w:p>
    <w:p>
      <w:pPr>
        <w:rPr>
          <w:color w:val="auto"/>
          <w:sz w:val="28"/>
          <w:szCs w:val="28"/>
        </w:rPr>
      </w:pPr>
    </w:p>
    <w:p>
      <w:pPr>
        <w:rPr>
          <w:color w:val="auto"/>
          <w:sz w:val="28"/>
          <w:szCs w:val="28"/>
        </w:rPr>
      </w:pPr>
    </w:p>
    <w:p>
      <w:pPr>
        <w:spacing w:line="520" w:lineRule="exact"/>
        <w:ind w:firstLine="2100" w:firstLineChars="700"/>
        <w:rPr>
          <w:rFonts w:eastAsia="黑体"/>
          <w:color w:val="auto"/>
          <w:sz w:val="30"/>
          <w:szCs w:val="30"/>
        </w:rPr>
      </w:pPr>
      <w:r>
        <w:rPr>
          <w:rFonts w:hint="eastAsia" w:eastAsia="黑体"/>
          <w:color w:val="auto"/>
          <w:sz w:val="30"/>
          <w:szCs w:val="30"/>
        </w:rPr>
        <w:t>发布日期</w:t>
      </w:r>
      <w:r>
        <w:rPr>
          <w:rFonts w:eastAsia="黑体"/>
          <w:color w:val="auto"/>
          <w:sz w:val="30"/>
          <w:szCs w:val="30"/>
        </w:rPr>
        <w:t xml:space="preserve">  </w:t>
      </w:r>
      <w:r>
        <w:rPr>
          <w:rFonts w:hint="eastAsia" w:eastAsia="黑体"/>
          <w:color w:val="auto"/>
          <w:sz w:val="30"/>
          <w:szCs w:val="30"/>
        </w:rPr>
        <w:t xml:space="preserve"> </w:t>
      </w:r>
      <w:r>
        <w:rPr>
          <w:rFonts w:hint="eastAsia" w:eastAsia="黑体"/>
          <w:color w:val="auto"/>
          <w:sz w:val="30"/>
          <w:szCs w:val="30"/>
          <w:u w:val="single"/>
        </w:rPr>
        <w:t xml:space="preserve"> </w:t>
      </w:r>
      <w:r>
        <w:rPr>
          <w:rFonts w:hint="eastAsia" w:ascii="黑体" w:hAnsi="黑体" w:eastAsia="黑体"/>
          <w:color w:val="auto"/>
          <w:sz w:val="30"/>
          <w:szCs w:val="30"/>
          <w:u w:val="single"/>
        </w:rPr>
        <w:t xml:space="preserve">  2025年</w:t>
      </w:r>
      <w:r>
        <w:rPr>
          <w:rFonts w:hint="eastAsia" w:ascii="黑体" w:hAnsi="黑体" w:eastAsia="黑体"/>
          <w:color w:val="auto"/>
          <w:sz w:val="30"/>
          <w:szCs w:val="30"/>
          <w:u w:val="single"/>
          <w:lang w:val="en-US" w:eastAsia="zh-CN"/>
        </w:rPr>
        <w:t>12</w:t>
      </w:r>
      <w:r>
        <w:rPr>
          <w:rFonts w:hint="eastAsia" w:ascii="黑体" w:hAnsi="黑体" w:eastAsia="黑体"/>
          <w:color w:val="auto"/>
          <w:sz w:val="30"/>
          <w:szCs w:val="30"/>
          <w:u w:val="single"/>
        </w:rPr>
        <w:t>月</w:t>
      </w:r>
      <w:r>
        <w:rPr>
          <w:rFonts w:hint="eastAsia" w:ascii="黑体" w:hAnsi="黑体" w:eastAsia="黑体"/>
          <w:color w:val="auto"/>
          <w:sz w:val="30"/>
          <w:szCs w:val="30"/>
          <w:u w:val="single"/>
          <w:lang w:val="en-US" w:eastAsia="zh-CN"/>
        </w:rPr>
        <w:t>1</w:t>
      </w:r>
      <w:r>
        <w:rPr>
          <w:rFonts w:hint="eastAsia" w:ascii="黑体" w:hAnsi="黑体" w:eastAsia="黑体"/>
          <w:color w:val="auto"/>
          <w:sz w:val="30"/>
          <w:szCs w:val="30"/>
          <w:u w:val="single"/>
        </w:rPr>
        <w:t xml:space="preserve">日   </w:t>
      </w:r>
    </w:p>
    <w:p>
      <w:pPr>
        <w:spacing w:line="520" w:lineRule="exact"/>
        <w:rPr>
          <w:rFonts w:eastAsia="黑体"/>
          <w:color w:val="auto"/>
          <w:sz w:val="30"/>
          <w:szCs w:val="30"/>
        </w:rPr>
      </w:pPr>
      <w:r>
        <w:rPr>
          <w:rFonts w:hint="eastAsia" w:eastAsia="黑体"/>
          <w:color w:val="auto"/>
          <w:sz w:val="30"/>
          <w:szCs w:val="30"/>
        </w:rPr>
        <w:t xml:space="preserve">              实施日期   </w:t>
      </w:r>
      <w:r>
        <w:rPr>
          <w:rFonts w:hint="eastAsia" w:ascii="黑体" w:hAnsi="黑体" w:eastAsia="黑体"/>
          <w:color w:val="auto"/>
          <w:sz w:val="30"/>
          <w:szCs w:val="30"/>
          <w:u w:val="single"/>
        </w:rPr>
        <w:t xml:space="preserve">    自发布之日起    </w:t>
      </w:r>
      <w:r>
        <w:rPr>
          <w:rFonts w:hint="eastAsia" w:eastAsia="楷体_GB2312"/>
          <w:color w:val="auto"/>
          <w:sz w:val="30"/>
          <w:szCs w:val="30"/>
          <w:u w:val="single"/>
        </w:rPr>
        <w:t xml:space="preserve"> </w:t>
      </w:r>
      <w:r>
        <w:rPr>
          <w:rFonts w:hint="eastAsia" w:eastAsia="黑体"/>
          <w:color w:val="auto"/>
          <w:sz w:val="30"/>
          <w:szCs w:val="30"/>
          <w:u w:val="single"/>
        </w:rPr>
        <w:t xml:space="preserve"> </w:t>
      </w:r>
    </w:p>
    <w:p>
      <w:pPr>
        <w:spacing w:line="520" w:lineRule="exact"/>
        <w:rPr>
          <w:rFonts w:eastAsia="黑体"/>
          <w:color w:val="auto"/>
          <w:sz w:val="30"/>
          <w:szCs w:val="30"/>
        </w:rPr>
      </w:pPr>
      <w:r>
        <w:rPr>
          <w:rFonts w:hint="eastAsia" w:eastAsia="黑体"/>
          <w:color w:val="auto"/>
          <w:sz w:val="30"/>
          <w:szCs w:val="30"/>
        </w:rPr>
        <w:t xml:space="preserve">              发布机构   </w:t>
      </w:r>
      <w:r>
        <w:rPr>
          <w:rFonts w:hint="eastAsia" w:ascii="黑体" w:hAnsi="黑体" w:eastAsia="黑体"/>
          <w:color w:val="auto"/>
          <w:sz w:val="30"/>
          <w:szCs w:val="30"/>
          <w:u w:val="single"/>
        </w:rPr>
        <w:t>中国人民银行浙江省分行</w:t>
      </w:r>
    </w:p>
    <w:p>
      <w:pPr>
        <w:rPr>
          <w:color w:val="auto"/>
          <w:sz w:val="30"/>
          <w:szCs w:val="30"/>
        </w:rPr>
      </w:pPr>
    </w:p>
    <w:p>
      <w:pPr>
        <w:rPr>
          <w:color w:val="auto"/>
          <w:sz w:val="28"/>
          <w:szCs w:val="28"/>
        </w:rPr>
      </w:pPr>
    </w:p>
    <w:p>
      <w:pPr>
        <w:rPr>
          <w:color w:val="auto"/>
          <w:sz w:val="28"/>
          <w:szCs w:val="28"/>
        </w:rPr>
      </w:pPr>
    </w:p>
    <w:p>
      <w:pPr>
        <w:rPr>
          <w:color w:val="auto"/>
          <w:sz w:val="28"/>
          <w:szCs w:val="28"/>
        </w:rPr>
      </w:pPr>
    </w:p>
    <w:p>
      <w:pPr>
        <w:rPr>
          <w:color w:val="auto"/>
          <w:sz w:val="28"/>
          <w:szCs w:val="28"/>
        </w:rPr>
      </w:pPr>
    </w:p>
    <w:p>
      <w:pPr>
        <w:jc w:val="center"/>
        <w:rPr>
          <w:rFonts w:ascii="黑体" w:hAnsi="黑体" w:eastAsia="黑体" w:cs="黑体"/>
          <w:color w:val="auto"/>
          <w:sz w:val="32"/>
          <w:szCs w:val="32"/>
        </w:rPr>
        <w:sectPr>
          <w:footerReference r:id="rId3" w:type="default"/>
          <w:pgSz w:w="11906" w:h="16839"/>
          <w:pgMar w:top="1431" w:right="1785" w:bottom="1154" w:left="1785" w:header="0" w:footer="990" w:gutter="0"/>
          <w:cols w:space="720" w:num="1"/>
        </w:sectPr>
      </w:pPr>
    </w:p>
    <w:p>
      <w:pPr>
        <w:spacing w:line="560" w:lineRule="exact"/>
        <w:jc w:val="center"/>
        <w:rPr>
          <w:rFonts w:ascii="黑体" w:hAnsi="黑体" w:eastAsia="黑体" w:cs="黑体"/>
          <w:color w:val="auto"/>
          <w:sz w:val="36"/>
          <w:szCs w:val="36"/>
        </w:rPr>
      </w:pPr>
    </w:p>
    <w:p>
      <w:pPr>
        <w:spacing w:line="560" w:lineRule="exact"/>
        <w:jc w:val="center"/>
        <w:rPr>
          <w:rFonts w:ascii="方正小标宋简体" w:hAnsi="方正小标宋简体" w:eastAsia="方正小标宋简体" w:cs="方正小标宋简体"/>
          <w:color w:val="auto"/>
          <w:sz w:val="36"/>
          <w:szCs w:val="36"/>
        </w:rPr>
      </w:pPr>
      <w:r>
        <w:rPr>
          <w:rFonts w:hint="eastAsia" w:ascii="方正小标宋简体" w:hAnsi="方正小标宋简体" w:eastAsia="方正小标宋简体" w:cs="方正小标宋简体"/>
          <w:color w:val="auto"/>
          <w:sz w:val="36"/>
          <w:szCs w:val="36"/>
        </w:rPr>
        <w:t>浙江省国库集中收付代理银行资格认定</w:t>
      </w:r>
    </w:p>
    <w:p>
      <w:pPr>
        <w:spacing w:line="560" w:lineRule="exact"/>
        <w:jc w:val="center"/>
        <w:rPr>
          <w:rFonts w:ascii="方正小标宋简体" w:hAnsi="方正小标宋简体" w:eastAsia="方正小标宋简体" w:cs="方正小标宋简体"/>
          <w:color w:val="auto"/>
          <w:sz w:val="36"/>
          <w:szCs w:val="36"/>
        </w:rPr>
      </w:pPr>
      <w:r>
        <w:rPr>
          <w:rFonts w:hint="eastAsia" w:ascii="方正小标宋简体" w:hAnsi="方正小标宋简体" w:eastAsia="方正小标宋简体" w:cs="方正小标宋简体"/>
          <w:color w:val="auto"/>
          <w:sz w:val="36"/>
          <w:szCs w:val="36"/>
        </w:rPr>
        <w:t>审批事项服务指南</w:t>
      </w:r>
    </w:p>
    <w:p>
      <w:pPr>
        <w:spacing w:line="560" w:lineRule="exact"/>
        <w:rPr>
          <w:color w:val="auto"/>
          <w:sz w:val="32"/>
          <w:szCs w:val="32"/>
        </w:rPr>
      </w:pPr>
    </w:p>
    <w:p>
      <w:pPr>
        <w:snapToGrid w:val="0"/>
        <w:spacing w:line="560" w:lineRule="exact"/>
        <w:ind w:firstLine="640" w:firstLineChars="200"/>
        <w:rPr>
          <w:rFonts w:ascii="黑体" w:hAnsi="黑体" w:eastAsia="黑体" w:cs="黑体"/>
          <w:color w:val="auto"/>
          <w:sz w:val="32"/>
          <w:szCs w:val="32"/>
        </w:rPr>
      </w:pPr>
      <w:r>
        <w:rPr>
          <w:rFonts w:hint="eastAsia" w:ascii="黑体" w:hAnsi="黑体" w:eastAsia="黑体" w:cs="黑体"/>
          <w:color w:val="auto"/>
          <w:sz w:val="32"/>
          <w:szCs w:val="32"/>
        </w:rPr>
        <w:t>一、适用范围</w:t>
      </w:r>
    </w:p>
    <w:p>
      <w:pPr>
        <w:snapToGrid w:val="0"/>
        <w:spacing w:line="56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本指南适用于各商业银行</w:t>
      </w:r>
      <w:r>
        <w:rPr>
          <w:rFonts w:hint="eastAsia" w:ascii="Times New Roman" w:hAnsi="Times New Roman" w:eastAsia="仿宋_GB2312" w:cs="Times New Roman"/>
          <w:color w:val="auto"/>
          <w:sz w:val="32"/>
          <w:szCs w:val="32"/>
        </w:rPr>
        <w:t>、农村信用合作社、农村合作银行</w:t>
      </w:r>
      <w:r>
        <w:rPr>
          <w:rFonts w:ascii="Times New Roman" w:hAnsi="Times New Roman" w:eastAsia="仿宋_GB2312" w:cs="Times New Roman"/>
          <w:color w:val="auto"/>
          <w:sz w:val="32"/>
          <w:szCs w:val="32"/>
        </w:rPr>
        <w:t>申请浙江省</w:t>
      </w:r>
      <w:r>
        <w:rPr>
          <w:rFonts w:hint="eastAsia" w:ascii="Times New Roman" w:hAnsi="Times New Roman" w:eastAsia="仿宋_GB2312" w:cs="Times New Roman"/>
          <w:color w:val="auto"/>
          <w:sz w:val="32"/>
          <w:szCs w:val="32"/>
        </w:rPr>
        <w:t>本级、杭州市本级及市辖各区、县（市）政府非税收入收缴或</w:t>
      </w:r>
      <w:r>
        <w:rPr>
          <w:rFonts w:ascii="Times New Roman" w:hAnsi="Times New Roman" w:eastAsia="仿宋_GB2312" w:cs="Times New Roman"/>
          <w:color w:val="auto"/>
          <w:sz w:val="32"/>
          <w:szCs w:val="32"/>
        </w:rPr>
        <w:t>国库集中</w:t>
      </w:r>
      <w:r>
        <w:rPr>
          <w:rFonts w:hint="eastAsia" w:ascii="Times New Roman" w:hAnsi="Times New Roman" w:eastAsia="仿宋_GB2312" w:cs="Times New Roman"/>
          <w:color w:val="auto"/>
          <w:sz w:val="32"/>
          <w:szCs w:val="32"/>
        </w:rPr>
        <w:t>支</w:t>
      </w:r>
      <w:r>
        <w:rPr>
          <w:rFonts w:ascii="Times New Roman" w:hAnsi="Times New Roman" w:eastAsia="仿宋_GB2312" w:cs="Times New Roman"/>
          <w:color w:val="auto"/>
          <w:sz w:val="32"/>
          <w:szCs w:val="32"/>
        </w:rPr>
        <w:t>付代理银行资格认定审批。</w:t>
      </w:r>
    </w:p>
    <w:p>
      <w:pPr>
        <w:snapToGrid w:val="0"/>
        <w:spacing w:line="560" w:lineRule="exact"/>
        <w:ind w:firstLine="640" w:firstLineChars="200"/>
        <w:rPr>
          <w:rFonts w:ascii="黑体" w:hAnsi="黑体" w:eastAsia="黑体" w:cs="黑体"/>
          <w:color w:val="auto"/>
          <w:sz w:val="32"/>
          <w:szCs w:val="32"/>
        </w:rPr>
      </w:pPr>
      <w:r>
        <w:rPr>
          <w:rFonts w:ascii="黑体" w:hAnsi="黑体" w:eastAsia="黑体" w:cs="黑体"/>
          <w:color w:val="auto"/>
          <w:sz w:val="32"/>
          <w:szCs w:val="32"/>
        </w:rPr>
        <w:t>二、事项审查类型</w:t>
      </w:r>
    </w:p>
    <w:p>
      <w:pPr>
        <w:snapToGrid w:val="0"/>
        <w:spacing w:line="56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前审后批</w:t>
      </w:r>
    </w:p>
    <w:p>
      <w:pPr>
        <w:snapToGrid w:val="0"/>
        <w:spacing w:line="560" w:lineRule="exact"/>
        <w:ind w:firstLine="640" w:firstLineChars="200"/>
        <w:rPr>
          <w:rFonts w:ascii="黑体" w:hAnsi="黑体" w:eastAsia="黑体" w:cs="黑体"/>
          <w:color w:val="auto"/>
          <w:sz w:val="32"/>
          <w:szCs w:val="32"/>
        </w:rPr>
      </w:pPr>
      <w:r>
        <w:rPr>
          <w:rFonts w:ascii="黑体" w:hAnsi="黑体" w:eastAsia="黑体" w:cs="黑体"/>
          <w:color w:val="auto"/>
          <w:sz w:val="32"/>
          <w:szCs w:val="32"/>
        </w:rPr>
        <w:t>三、审批依据</w:t>
      </w:r>
    </w:p>
    <w:p>
      <w:pPr>
        <w:snapToGrid w:val="0"/>
        <w:spacing w:line="56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《国务院对确需保留的行政审批项目设定行政许可的决定》（</w:t>
      </w:r>
      <w:r>
        <w:rPr>
          <w:rFonts w:hint="eastAsia" w:ascii="Times New Roman" w:hAnsi="Times New Roman" w:eastAsia="仿宋_GB2312" w:cs="Times New Roman"/>
          <w:color w:val="auto"/>
          <w:sz w:val="32"/>
          <w:szCs w:val="32"/>
        </w:rPr>
        <w:t>中华人民共和国</w:t>
      </w:r>
      <w:r>
        <w:rPr>
          <w:rFonts w:ascii="Times New Roman" w:hAnsi="Times New Roman" w:eastAsia="仿宋_GB2312" w:cs="Times New Roman"/>
          <w:color w:val="auto"/>
          <w:sz w:val="32"/>
          <w:szCs w:val="32"/>
        </w:rPr>
        <w:t>国务院令第412号）、《中国人民银行行政许可实施办法》（中国人民银行令〔2020〕第1号）、《国库集中收付代理银行资格认定管理办法》（中国人民银行令〔20</w:t>
      </w:r>
      <w:r>
        <w:rPr>
          <w:rFonts w:hint="eastAsia" w:ascii="Times New Roman" w:hAnsi="Times New Roman" w:eastAsia="仿宋_GB2312" w:cs="Times New Roman"/>
          <w:color w:val="auto"/>
          <w:sz w:val="32"/>
          <w:szCs w:val="32"/>
        </w:rPr>
        <w:t>25</w:t>
      </w:r>
      <w:r>
        <w:rPr>
          <w:rFonts w:ascii="Times New Roman" w:hAnsi="Times New Roman" w:eastAsia="仿宋_GB2312" w:cs="Times New Roman"/>
          <w:color w:val="auto"/>
          <w:sz w:val="32"/>
          <w:szCs w:val="32"/>
        </w:rPr>
        <w:t>〕第</w:t>
      </w:r>
      <w:r>
        <w:rPr>
          <w:rFonts w:hint="eastAsia" w:ascii="Times New Roman" w:hAnsi="Times New Roman" w:eastAsia="仿宋_GB2312" w:cs="Times New Roman"/>
          <w:color w:val="auto"/>
          <w:sz w:val="32"/>
          <w:szCs w:val="32"/>
        </w:rPr>
        <w:t>9</w:t>
      </w:r>
      <w:r>
        <w:rPr>
          <w:rFonts w:ascii="Times New Roman" w:hAnsi="Times New Roman" w:eastAsia="仿宋_GB2312" w:cs="Times New Roman"/>
          <w:color w:val="auto"/>
          <w:sz w:val="32"/>
          <w:szCs w:val="32"/>
        </w:rPr>
        <w:t>号）。</w:t>
      </w:r>
    </w:p>
    <w:p>
      <w:pPr>
        <w:snapToGrid w:val="0"/>
        <w:spacing w:line="560" w:lineRule="exact"/>
        <w:ind w:firstLine="640" w:firstLineChars="200"/>
        <w:rPr>
          <w:rFonts w:ascii="黑体" w:hAnsi="黑体" w:eastAsia="黑体" w:cs="黑体"/>
          <w:color w:val="auto"/>
          <w:sz w:val="32"/>
          <w:szCs w:val="32"/>
        </w:rPr>
      </w:pPr>
      <w:r>
        <w:rPr>
          <w:rFonts w:ascii="黑体" w:hAnsi="黑体" w:eastAsia="黑体" w:cs="黑体"/>
          <w:color w:val="auto"/>
          <w:sz w:val="32"/>
          <w:szCs w:val="32"/>
        </w:rPr>
        <w:t>四、受理机构</w:t>
      </w:r>
    </w:p>
    <w:p>
      <w:pPr>
        <w:snapToGrid w:val="0"/>
        <w:spacing w:line="56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中国人民银行浙江省分行国库处</w:t>
      </w:r>
    </w:p>
    <w:p>
      <w:pPr>
        <w:snapToGrid w:val="0"/>
        <w:spacing w:line="560" w:lineRule="exact"/>
        <w:ind w:firstLine="640" w:firstLineChars="200"/>
        <w:rPr>
          <w:rFonts w:ascii="黑体" w:hAnsi="黑体" w:eastAsia="黑体" w:cs="黑体"/>
          <w:color w:val="auto"/>
          <w:sz w:val="32"/>
          <w:szCs w:val="32"/>
        </w:rPr>
      </w:pPr>
      <w:r>
        <w:rPr>
          <w:rFonts w:ascii="黑体" w:hAnsi="黑体" w:eastAsia="黑体" w:cs="黑体"/>
          <w:color w:val="auto"/>
          <w:sz w:val="32"/>
          <w:szCs w:val="32"/>
        </w:rPr>
        <w:t>五、审核机构</w:t>
      </w:r>
    </w:p>
    <w:p>
      <w:pPr>
        <w:snapToGrid w:val="0"/>
        <w:spacing w:line="56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中国人民银行浙江省分行国库处</w:t>
      </w:r>
    </w:p>
    <w:p>
      <w:pPr>
        <w:snapToGrid w:val="0"/>
        <w:spacing w:line="560" w:lineRule="exact"/>
        <w:ind w:firstLine="640" w:firstLineChars="200"/>
        <w:rPr>
          <w:rFonts w:ascii="黑体" w:hAnsi="黑体" w:eastAsia="黑体" w:cs="黑体"/>
          <w:color w:val="auto"/>
          <w:sz w:val="32"/>
          <w:szCs w:val="32"/>
        </w:rPr>
      </w:pPr>
      <w:r>
        <w:rPr>
          <w:rFonts w:hint="eastAsia" w:ascii="黑体" w:hAnsi="黑体" w:eastAsia="黑体" w:cs="黑体"/>
          <w:color w:val="auto"/>
          <w:sz w:val="32"/>
          <w:szCs w:val="32"/>
        </w:rPr>
        <w:t>六</w:t>
      </w:r>
      <w:r>
        <w:rPr>
          <w:rFonts w:ascii="黑体" w:hAnsi="黑体" w:eastAsia="黑体" w:cs="黑体"/>
          <w:color w:val="auto"/>
          <w:sz w:val="32"/>
          <w:szCs w:val="32"/>
        </w:rPr>
        <w:t>、决定机构</w:t>
      </w:r>
    </w:p>
    <w:p>
      <w:pPr>
        <w:snapToGrid w:val="0"/>
        <w:spacing w:line="56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中国人民银行浙江省分行</w:t>
      </w:r>
    </w:p>
    <w:p>
      <w:pPr>
        <w:snapToGrid w:val="0"/>
        <w:spacing w:line="560" w:lineRule="exact"/>
        <w:ind w:firstLine="640" w:firstLineChars="200"/>
        <w:rPr>
          <w:rFonts w:ascii="黑体" w:hAnsi="黑体" w:eastAsia="黑体" w:cs="黑体"/>
          <w:color w:val="auto"/>
          <w:sz w:val="32"/>
          <w:szCs w:val="32"/>
        </w:rPr>
      </w:pPr>
      <w:r>
        <w:rPr>
          <w:rFonts w:hint="eastAsia" w:ascii="黑体" w:hAnsi="黑体" w:eastAsia="黑体" w:cs="黑体"/>
          <w:color w:val="auto"/>
          <w:sz w:val="32"/>
          <w:szCs w:val="32"/>
        </w:rPr>
        <w:t>七</w:t>
      </w:r>
      <w:r>
        <w:rPr>
          <w:rFonts w:ascii="黑体" w:hAnsi="黑体" w:eastAsia="黑体" w:cs="黑体"/>
          <w:color w:val="auto"/>
          <w:sz w:val="32"/>
          <w:szCs w:val="32"/>
        </w:rPr>
        <w:t>、数量限制</w:t>
      </w:r>
    </w:p>
    <w:p>
      <w:pPr>
        <w:snapToGrid w:val="0"/>
        <w:spacing w:line="56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无数量限制</w:t>
      </w:r>
    </w:p>
    <w:p>
      <w:pPr>
        <w:snapToGrid w:val="0"/>
        <w:spacing w:line="560" w:lineRule="exact"/>
        <w:ind w:firstLine="640" w:firstLineChars="200"/>
        <w:rPr>
          <w:rFonts w:ascii="黑体" w:hAnsi="黑体" w:eastAsia="黑体" w:cs="黑体"/>
          <w:color w:val="auto"/>
          <w:sz w:val="32"/>
          <w:szCs w:val="32"/>
        </w:rPr>
      </w:pPr>
      <w:r>
        <w:rPr>
          <w:rFonts w:hint="eastAsia" w:ascii="黑体" w:hAnsi="黑体" w:eastAsia="黑体" w:cs="黑体"/>
          <w:color w:val="auto"/>
          <w:sz w:val="32"/>
          <w:szCs w:val="32"/>
        </w:rPr>
        <w:t>八</w:t>
      </w:r>
      <w:r>
        <w:rPr>
          <w:rFonts w:ascii="黑体" w:hAnsi="黑体" w:eastAsia="黑体" w:cs="黑体"/>
          <w:color w:val="auto"/>
          <w:sz w:val="32"/>
          <w:szCs w:val="32"/>
        </w:rPr>
        <w:t>、申请条件</w:t>
      </w:r>
    </w:p>
    <w:p>
      <w:pPr>
        <w:snapToGrid w:val="0"/>
        <w:spacing w:line="560" w:lineRule="exact"/>
        <w:ind w:firstLine="640" w:firstLineChars="200"/>
        <w:rPr>
          <w:rFonts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（一）申请人条件</w:t>
      </w:r>
    </w:p>
    <w:p>
      <w:pPr>
        <w:snapToGrid w:val="0"/>
        <w:spacing w:line="56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1.依法持有金融许可证和营业执照，存续</w:t>
      </w:r>
      <w:r>
        <w:rPr>
          <w:rFonts w:ascii="Times New Roman" w:hAnsi="Times New Roman" w:eastAsia="仿宋_GB2312" w:cs="Times New Roman"/>
          <w:color w:val="auto"/>
          <w:sz w:val="32"/>
          <w:szCs w:val="32"/>
        </w:rPr>
        <w:t>2</w:t>
      </w:r>
      <w:r>
        <w:rPr>
          <w:rFonts w:hint="eastAsia" w:ascii="Times New Roman" w:hAnsi="Times New Roman" w:eastAsia="仿宋_GB2312" w:cs="Times New Roman"/>
          <w:color w:val="auto"/>
          <w:sz w:val="32"/>
          <w:szCs w:val="32"/>
        </w:rPr>
        <w:t>年以上</w:t>
      </w:r>
      <w:r>
        <w:rPr>
          <w:rFonts w:ascii="Times New Roman" w:hAnsi="Times New Roman" w:eastAsia="仿宋_GB2312" w:cs="Times New Roman"/>
          <w:color w:val="auto"/>
          <w:sz w:val="32"/>
          <w:szCs w:val="32"/>
        </w:rPr>
        <w:t>；</w:t>
      </w:r>
    </w:p>
    <w:p>
      <w:pPr>
        <w:snapToGrid w:val="0"/>
        <w:spacing w:line="56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2.资产</w:t>
      </w:r>
      <w:r>
        <w:rPr>
          <w:rFonts w:ascii="Times New Roman" w:hAnsi="Times New Roman" w:eastAsia="仿宋_GB2312" w:cs="Times New Roman"/>
          <w:color w:val="auto"/>
          <w:sz w:val="32"/>
          <w:szCs w:val="32"/>
        </w:rPr>
        <w:t>负债</w:t>
      </w:r>
      <w:r>
        <w:rPr>
          <w:rFonts w:hint="eastAsia" w:ascii="Times New Roman" w:hAnsi="Times New Roman" w:eastAsia="仿宋_GB2312" w:cs="Times New Roman"/>
          <w:color w:val="auto"/>
          <w:sz w:val="32"/>
          <w:szCs w:val="32"/>
        </w:rPr>
        <w:t>状况良好，具有较好的经营业绩和较强的风险控制能力</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rPr>
        <w:t xml:space="preserve"> </w:t>
      </w:r>
    </w:p>
    <w:p>
      <w:pPr>
        <w:snapToGrid w:val="0"/>
        <w:spacing w:line="56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3.</w:t>
      </w:r>
      <w:r>
        <w:rPr>
          <w:rFonts w:ascii="Times New Roman" w:hAnsi="Times New Roman" w:eastAsia="仿宋_GB2312" w:cs="Times New Roman"/>
          <w:color w:val="auto"/>
          <w:sz w:val="32"/>
          <w:szCs w:val="32"/>
        </w:rPr>
        <w:t>机构</w:t>
      </w:r>
      <w:r>
        <w:rPr>
          <w:rFonts w:hint="eastAsia" w:ascii="Times New Roman" w:hAnsi="Times New Roman" w:eastAsia="仿宋_GB2312" w:cs="Times New Roman"/>
          <w:color w:val="auto"/>
          <w:sz w:val="32"/>
          <w:szCs w:val="32"/>
        </w:rPr>
        <w:t>网点数量和分布能够满足代理业务需要</w:t>
      </w:r>
      <w:r>
        <w:rPr>
          <w:rFonts w:ascii="Times New Roman" w:hAnsi="Times New Roman" w:eastAsia="仿宋_GB2312" w:cs="Times New Roman"/>
          <w:color w:val="auto"/>
          <w:sz w:val="32"/>
          <w:szCs w:val="32"/>
        </w:rPr>
        <w:t>；</w:t>
      </w:r>
    </w:p>
    <w:p>
      <w:pPr>
        <w:snapToGrid w:val="0"/>
        <w:spacing w:line="56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4.内部管理规范，内控制度健全，具有严格的操作规程和保密措施</w:t>
      </w:r>
      <w:r>
        <w:rPr>
          <w:rFonts w:ascii="Times New Roman" w:hAnsi="Times New Roman" w:eastAsia="仿宋_GB2312" w:cs="Times New Roman"/>
          <w:color w:val="auto"/>
          <w:sz w:val="32"/>
          <w:szCs w:val="32"/>
        </w:rPr>
        <w:t>；</w:t>
      </w:r>
    </w:p>
    <w:p>
      <w:pPr>
        <w:snapToGrid w:val="0"/>
        <w:spacing w:line="56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5.人员配备能够满足</w:t>
      </w:r>
      <w:r>
        <w:rPr>
          <w:rFonts w:ascii="Times New Roman" w:hAnsi="Times New Roman" w:eastAsia="仿宋_GB2312" w:cs="Times New Roman"/>
          <w:color w:val="auto"/>
          <w:sz w:val="32"/>
          <w:szCs w:val="32"/>
        </w:rPr>
        <w:t>代理业务</w:t>
      </w:r>
      <w:r>
        <w:rPr>
          <w:rFonts w:hint="eastAsia" w:ascii="Times New Roman" w:hAnsi="Times New Roman" w:eastAsia="仿宋_GB2312" w:cs="Times New Roman"/>
          <w:color w:val="auto"/>
          <w:sz w:val="32"/>
          <w:szCs w:val="32"/>
        </w:rPr>
        <w:t>需要，业务人员应当熟悉国库相关制度规定，具备</w:t>
      </w:r>
      <w:r>
        <w:rPr>
          <w:rFonts w:ascii="Times New Roman" w:hAnsi="Times New Roman" w:eastAsia="仿宋_GB2312" w:cs="Times New Roman"/>
          <w:color w:val="auto"/>
          <w:sz w:val="32"/>
          <w:szCs w:val="32"/>
        </w:rPr>
        <w:t>办理</w:t>
      </w:r>
      <w:r>
        <w:rPr>
          <w:rFonts w:hint="eastAsia" w:ascii="Times New Roman" w:hAnsi="Times New Roman" w:eastAsia="仿宋_GB2312" w:cs="Times New Roman"/>
          <w:color w:val="auto"/>
          <w:sz w:val="32"/>
          <w:szCs w:val="32"/>
        </w:rPr>
        <w:t>国库集中收付业务所需的专业能力</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rPr>
        <w:t xml:space="preserve"> </w:t>
      </w:r>
    </w:p>
    <w:p>
      <w:pPr>
        <w:snapToGrid w:val="0"/>
        <w:spacing w:line="56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6.具备办理国库集中收付业务</w:t>
      </w:r>
      <w:r>
        <w:rPr>
          <w:rFonts w:ascii="Times New Roman" w:hAnsi="Times New Roman" w:eastAsia="仿宋_GB2312" w:cs="Times New Roman"/>
          <w:color w:val="auto"/>
          <w:sz w:val="32"/>
          <w:szCs w:val="32"/>
        </w:rPr>
        <w:t>所需</w:t>
      </w:r>
      <w:r>
        <w:rPr>
          <w:rFonts w:hint="eastAsia" w:ascii="Times New Roman" w:hAnsi="Times New Roman" w:eastAsia="仿宋_GB2312" w:cs="Times New Roman"/>
          <w:color w:val="auto"/>
          <w:sz w:val="32"/>
          <w:szCs w:val="32"/>
        </w:rPr>
        <w:t>的技术条件，资金汇划系统和内部网络安全、高效、稳定、可靠，信息系统能够及时、全面、准确地记录并反映所代理的业务信息</w:t>
      </w:r>
      <w:r>
        <w:rPr>
          <w:rFonts w:ascii="Times New Roman" w:hAnsi="Times New Roman" w:eastAsia="仿宋_GB2312" w:cs="Times New Roman"/>
          <w:color w:val="auto"/>
          <w:sz w:val="32"/>
          <w:szCs w:val="32"/>
        </w:rPr>
        <w:t>；</w:t>
      </w:r>
    </w:p>
    <w:p>
      <w:pPr>
        <w:snapToGrid w:val="0"/>
        <w:spacing w:line="56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7.经营合规稳健，申请</w:t>
      </w:r>
      <w:r>
        <w:rPr>
          <w:rFonts w:ascii="Times New Roman" w:hAnsi="Times New Roman" w:eastAsia="仿宋_GB2312" w:cs="Times New Roman"/>
          <w:color w:val="auto"/>
          <w:sz w:val="32"/>
          <w:szCs w:val="32"/>
        </w:rPr>
        <w:t>时</w:t>
      </w:r>
      <w:r>
        <w:rPr>
          <w:rFonts w:hint="eastAsia" w:ascii="Times New Roman" w:hAnsi="Times New Roman" w:eastAsia="仿宋_GB2312" w:cs="Times New Roman"/>
          <w:color w:val="auto"/>
          <w:sz w:val="32"/>
          <w:szCs w:val="32"/>
        </w:rPr>
        <w:t>前</w:t>
      </w:r>
      <w:r>
        <w:rPr>
          <w:rFonts w:ascii="Times New Roman" w:hAnsi="Times New Roman" w:eastAsia="仿宋_GB2312" w:cs="Times New Roman"/>
          <w:color w:val="auto"/>
          <w:sz w:val="32"/>
          <w:szCs w:val="32"/>
        </w:rPr>
        <w:t>2</w:t>
      </w:r>
      <w:r>
        <w:rPr>
          <w:rFonts w:hint="eastAsia" w:ascii="Times New Roman" w:hAnsi="Times New Roman" w:eastAsia="仿宋_GB2312" w:cs="Times New Roman"/>
          <w:color w:val="auto"/>
          <w:sz w:val="32"/>
          <w:szCs w:val="32"/>
        </w:rPr>
        <w:t>年</w:t>
      </w:r>
      <w:r>
        <w:rPr>
          <w:rFonts w:ascii="Times New Roman" w:hAnsi="Times New Roman" w:eastAsia="仿宋_GB2312" w:cs="Times New Roman"/>
          <w:color w:val="auto"/>
          <w:sz w:val="32"/>
          <w:szCs w:val="32"/>
        </w:rPr>
        <w:t>内无</w:t>
      </w:r>
      <w:r>
        <w:rPr>
          <w:rFonts w:hint="eastAsia" w:ascii="Times New Roman" w:hAnsi="Times New Roman" w:eastAsia="仿宋_GB2312" w:cs="Times New Roman"/>
          <w:color w:val="auto"/>
          <w:sz w:val="32"/>
          <w:szCs w:val="32"/>
        </w:rPr>
        <w:t>重大违法违规行为、被采取限制业务活动、被责令停业整顿、被接管等影响资格认定的事项。</w:t>
      </w:r>
    </w:p>
    <w:p>
      <w:pPr>
        <w:snapToGrid w:val="0"/>
        <w:spacing w:line="56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8.应当符合集中收付资格认定相关法律法规规定的其他条件。</w:t>
      </w:r>
    </w:p>
    <w:p>
      <w:pPr>
        <w:snapToGrid w:val="0"/>
        <w:spacing w:line="560" w:lineRule="exact"/>
        <w:ind w:firstLine="640" w:firstLineChars="200"/>
        <w:rPr>
          <w:rFonts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w:t>
      </w:r>
      <w:r>
        <w:rPr>
          <w:rFonts w:ascii="楷体_GB2312" w:hAnsi="楷体_GB2312" w:eastAsia="楷体_GB2312" w:cs="楷体_GB2312"/>
          <w:color w:val="auto"/>
          <w:sz w:val="32"/>
          <w:szCs w:val="32"/>
        </w:rPr>
        <w:t>二</w:t>
      </w:r>
      <w:r>
        <w:rPr>
          <w:rFonts w:hint="eastAsia" w:ascii="楷体_GB2312" w:hAnsi="楷体_GB2312" w:eastAsia="楷体_GB2312" w:cs="楷体_GB2312"/>
          <w:color w:val="auto"/>
          <w:sz w:val="32"/>
          <w:szCs w:val="32"/>
        </w:rPr>
        <w:t>）</w:t>
      </w:r>
      <w:r>
        <w:rPr>
          <w:rFonts w:ascii="楷体_GB2312" w:hAnsi="楷体_GB2312" w:eastAsia="楷体_GB2312" w:cs="楷体_GB2312"/>
          <w:color w:val="auto"/>
          <w:sz w:val="32"/>
          <w:szCs w:val="32"/>
        </w:rPr>
        <w:t>批准的情形</w:t>
      </w:r>
    </w:p>
    <w:p>
      <w:pPr>
        <w:snapToGrid w:val="0"/>
        <w:spacing w:line="56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中国人民银行</w:t>
      </w:r>
      <w:r>
        <w:rPr>
          <w:rFonts w:hint="eastAsia" w:ascii="Times New Roman" w:hAnsi="Times New Roman" w:eastAsia="仿宋_GB2312" w:cs="Times New Roman"/>
          <w:color w:val="auto"/>
          <w:sz w:val="32"/>
          <w:szCs w:val="32"/>
        </w:rPr>
        <w:t>浙江省分行</w:t>
      </w:r>
      <w:r>
        <w:rPr>
          <w:rFonts w:ascii="Times New Roman" w:hAnsi="Times New Roman" w:eastAsia="仿宋_GB2312" w:cs="Times New Roman"/>
          <w:color w:val="auto"/>
          <w:sz w:val="32"/>
          <w:szCs w:val="32"/>
        </w:rPr>
        <w:t>应对申请人提交的申请材料进行严格审查，按照规定的指标打分，综合分值超过60分</w:t>
      </w:r>
      <w:r>
        <w:rPr>
          <w:rFonts w:hint="eastAsia"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含</w:t>
      </w:r>
      <w:r>
        <w:rPr>
          <w:rFonts w:hint="eastAsia"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的申请人，为资格认定合格，颁发准予行政许可决定书。</w:t>
      </w:r>
    </w:p>
    <w:p>
      <w:pPr>
        <w:snapToGrid w:val="0"/>
        <w:spacing w:line="56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评定指标包括定量指标和定性指标两类：定量指标考虑申请机构资金安全性、流动性、效益性等方面的金融管理部门综合评价结果以及机构网点数量与分布等情况；定性指标考虑申请人内控管理建设、信息化能力、业务安全综合评价、申请材料质量以及其他情况。</w:t>
      </w:r>
    </w:p>
    <w:p>
      <w:pPr>
        <w:snapToGrid w:val="0"/>
        <w:spacing w:line="560" w:lineRule="exact"/>
        <w:ind w:firstLine="640" w:firstLineChars="200"/>
        <w:rPr>
          <w:rFonts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w:t>
      </w:r>
      <w:r>
        <w:rPr>
          <w:rFonts w:ascii="楷体_GB2312" w:hAnsi="楷体_GB2312" w:eastAsia="楷体_GB2312" w:cs="楷体_GB2312"/>
          <w:color w:val="auto"/>
          <w:sz w:val="32"/>
          <w:szCs w:val="32"/>
        </w:rPr>
        <w:t>三</w:t>
      </w:r>
      <w:r>
        <w:rPr>
          <w:rFonts w:hint="eastAsia" w:ascii="楷体_GB2312" w:hAnsi="楷体_GB2312" w:eastAsia="楷体_GB2312" w:cs="楷体_GB2312"/>
          <w:color w:val="auto"/>
          <w:sz w:val="32"/>
          <w:szCs w:val="32"/>
        </w:rPr>
        <w:t>）</w:t>
      </w:r>
      <w:r>
        <w:rPr>
          <w:rFonts w:ascii="楷体_GB2312" w:hAnsi="楷体_GB2312" w:eastAsia="楷体_GB2312" w:cs="楷体_GB2312"/>
          <w:color w:val="auto"/>
          <w:sz w:val="32"/>
          <w:szCs w:val="32"/>
        </w:rPr>
        <w:t>不予批准的情形</w:t>
      </w:r>
    </w:p>
    <w:p>
      <w:pPr>
        <w:snapToGrid w:val="0"/>
        <w:spacing w:line="56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按照规定的指标打分，综合分值低于60分的申请人，为资格认定不合格</w:t>
      </w:r>
      <w:r>
        <w:rPr>
          <w:rFonts w:hint="eastAsia"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颁发不予行政许可决定书。</w:t>
      </w:r>
    </w:p>
    <w:p>
      <w:pPr>
        <w:snapToGrid w:val="0"/>
        <w:spacing w:line="560" w:lineRule="exact"/>
        <w:ind w:firstLine="640" w:firstLineChars="200"/>
        <w:rPr>
          <w:rFonts w:ascii="黑体" w:hAnsi="黑体" w:eastAsia="黑体" w:cs="黑体"/>
          <w:color w:val="auto"/>
          <w:sz w:val="32"/>
          <w:szCs w:val="32"/>
        </w:rPr>
      </w:pPr>
      <w:r>
        <w:rPr>
          <w:rFonts w:hint="eastAsia" w:ascii="黑体" w:hAnsi="黑体" w:eastAsia="黑体" w:cs="黑体"/>
          <w:color w:val="auto"/>
          <w:sz w:val="32"/>
          <w:szCs w:val="32"/>
        </w:rPr>
        <w:t>九</w:t>
      </w:r>
      <w:r>
        <w:rPr>
          <w:rFonts w:ascii="黑体" w:hAnsi="黑体" w:eastAsia="黑体" w:cs="黑体"/>
          <w:color w:val="auto"/>
          <w:sz w:val="32"/>
          <w:szCs w:val="32"/>
        </w:rPr>
        <w:t>、申请材料</w:t>
      </w:r>
    </w:p>
    <w:p>
      <w:pPr>
        <w:snapToGrid w:val="0"/>
        <w:spacing w:line="56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申请人按照国库集中收付代理资格认定服务指南所明确的方式提交纸质申请材料，并对申请材料实质内容的真实性负责。申请材料包括：</w:t>
      </w:r>
    </w:p>
    <w:tbl>
      <w:tblPr>
        <w:tblStyle w:val="6"/>
        <w:tblW w:w="84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
        <w:gridCol w:w="2021"/>
        <w:gridCol w:w="1058"/>
        <w:gridCol w:w="446"/>
        <w:gridCol w:w="3210"/>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421" w:type="dxa"/>
            <w:vAlign w:val="center"/>
          </w:tcPr>
          <w:p>
            <w:pPr>
              <w:snapToGrid w:val="0"/>
              <w:jc w:val="center"/>
              <w:rPr>
                <w:rFonts w:ascii="Times New Roman" w:hAnsi="Times New Roman" w:eastAsia="仿宋_GB2312" w:cs="Times New Roman"/>
                <w:b/>
                <w:bCs/>
                <w:color w:val="auto"/>
                <w:sz w:val="24"/>
              </w:rPr>
            </w:pPr>
            <w:r>
              <w:rPr>
                <w:rFonts w:ascii="Times New Roman" w:hAnsi="Times New Roman" w:eastAsia="仿宋_GB2312" w:cs="Times New Roman"/>
                <w:b/>
                <w:bCs/>
                <w:color w:val="auto"/>
                <w:sz w:val="24"/>
              </w:rPr>
              <w:t>序号</w:t>
            </w:r>
          </w:p>
        </w:tc>
        <w:tc>
          <w:tcPr>
            <w:tcW w:w="2021" w:type="dxa"/>
            <w:vAlign w:val="center"/>
          </w:tcPr>
          <w:p>
            <w:pPr>
              <w:snapToGrid w:val="0"/>
              <w:jc w:val="center"/>
              <w:rPr>
                <w:rFonts w:ascii="Times New Roman" w:hAnsi="Times New Roman" w:eastAsia="仿宋_GB2312" w:cs="Times New Roman"/>
                <w:b/>
                <w:bCs/>
                <w:color w:val="auto"/>
                <w:sz w:val="24"/>
              </w:rPr>
            </w:pPr>
            <w:r>
              <w:rPr>
                <w:rFonts w:ascii="Times New Roman" w:hAnsi="Times New Roman" w:eastAsia="仿宋_GB2312" w:cs="Times New Roman"/>
                <w:b/>
                <w:bCs/>
                <w:color w:val="auto"/>
                <w:sz w:val="24"/>
              </w:rPr>
              <w:t>提交材料名称</w:t>
            </w:r>
          </w:p>
        </w:tc>
        <w:tc>
          <w:tcPr>
            <w:tcW w:w="1058" w:type="dxa"/>
            <w:vAlign w:val="center"/>
          </w:tcPr>
          <w:p>
            <w:pPr>
              <w:snapToGrid w:val="0"/>
              <w:jc w:val="center"/>
              <w:rPr>
                <w:rFonts w:ascii="Times New Roman" w:hAnsi="Times New Roman" w:eastAsia="仿宋_GB2312" w:cs="Times New Roman"/>
                <w:b/>
                <w:bCs/>
                <w:color w:val="auto"/>
                <w:sz w:val="24"/>
              </w:rPr>
            </w:pPr>
            <w:r>
              <w:rPr>
                <w:rFonts w:ascii="Times New Roman" w:hAnsi="Times New Roman" w:eastAsia="仿宋_GB2312" w:cs="Times New Roman"/>
                <w:b/>
                <w:bCs/>
                <w:color w:val="auto"/>
                <w:sz w:val="24"/>
              </w:rPr>
              <w:t>原件/复印件</w:t>
            </w:r>
          </w:p>
        </w:tc>
        <w:tc>
          <w:tcPr>
            <w:tcW w:w="446" w:type="dxa"/>
            <w:vAlign w:val="center"/>
          </w:tcPr>
          <w:p>
            <w:pPr>
              <w:snapToGrid w:val="0"/>
              <w:jc w:val="center"/>
              <w:rPr>
                <w:rFonts w:ascii="Times New Roman" w:hAnsi="Times New Roman" w:eastAsia="仿宋_GB2312" w:cs="Times New Roman"/>
                <w:b/>
                <w:bCs/>
                <w:color w:val="auto"/>
                <w:sz w:val="24"/>
              </w:rPr>
            </w:pPr>
            <w:r>
              <w:rPr>
                <w:rFonts w:hint="eastAsia" w:ascii="Times New Roman" w:hAnsi="Times New Roman" w:eastAsia="仿宋_GB2312" w:cs="Times New Roman"/>
                <w:b/>
                <w:bCs/>
                <w:color w:val="auto"/>
                <w:sz w:val="24"/>
              </w:rPr>
              <w:t>份数</w:t>
            </w:r>
          </w:p>
        </w:tc>
        <w:tc>
          <w:tcPr>
            <w:tcW w:w="3210" w:type="dxa"/>
            <w:vAlign w:val="center"/>
          </w:tcPr>
          <w:p>
            <w:pPr>
              <w:snapToGrid w:val="0"/>
              <w:jc w:val="center"/>
              <w:rPr>
                <w:rFonts w:ascii="Times New Roman" w:hAnsi="Times New Roman" w:eastAsia="仿宋_GB2312" w:cs="Times New Roman"/>
                <w:b/>
                <w:bCs/>
                <w:color w:val="auto"/>
                <w:sz w:val="24"/>
              </w:rPr>
            </w:pPr>
            <w:r>
              <w:rPr>
                <w:rFonts w:ascii="Times New Roman" w:hAnsi="Times New Roman" w:eastAsia="仿宋_GB2312" w:cs="Times New Roman"/>
                <w:b/>
                <w:bCs/>
                <w:color w:val="auto"/>
                <w:sz w:val="24"/>
              </w:rPr>
              <w:t>要求</w:t>
            </w:r>
          </w:p>
        </w:tc>
        <w:tc>
          <w:tcPr>
            <w:tcW w:w="1260" w:type="dxa"/>
            <w:vAlign w:val="center"/>
          </w:tcPr>
          <w:p>
            <w:pPr>
              <w:snapToGrid w:val="0"/>
              <w:jc w:val="center"/>
              <w:rPr>
                <w:rFonts w:ascii="Times New Roman" w:hAnsi="Times New Roman" w:eastAsia="仿宋_GB2312" w:cs="Times New Roman"/>
                <w:b/>
                <w:bCs/>
                <w:color w:val="auto"/>
                <w:sz w:val="24"/>
              </w:rPr>
            </w:pPr>
            <w:r>
              <w:rPr>
                <w:rFonts w:ascii="Times New Roman" w:hAnsi="Times New Roman" w:eastAsia="仿宋_GB2312" w:cs="Times New Roman"/>
                <w:b/>
                <w:bCs/>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dxa"/>
            <w:vAlign w:val="center"/>
          </w:tcPr>
          <w:p>
            <w:pPr>
              <w:snapToGrid w:val="0"/>
              <w:jc w:val="center"/>
              <w:rPr>
                <w:rFonts w:ascii="Times New Roman" w:hAnsi="Times New Roman" w:eastAsia="仿宋_GB2312" w:cs="Times New Roman"/>
                <w:color w:val="auto"/>
                <w:sz w:val="24"/>
              </w:rPr>
            </w:pPr>
            <w:r>
              <w:rPr>
                <w:rFonts w:ascii="Times New Roman" w:hAnsi="Times New Roman" w:eastAsia="仿宋_GB2312" w:cs="Times New Roman"/>
                <w:color w:val="auto"/>
                <w:sz w:val="24"/>
              </w:rPr>
              <w:t>1</w:t>
            </w:r>
          </w:p>
        </w:tc>
        <w:tc>
          <w:tcPr>
            <w:tcW w:w="2021" w:type="dxa"/>
            <w:vAlign w:val="center"/>
          </w:tcPr>
          <w:p>
            <w:pPr>
              <w:snapToGrid w:val="0"/>
              <w:jc w:val="center"/>
              <w:rPr>
                <w:rFonts w:ascii="Times New Roman" w:hAnsi="Times New Roman" w:eastAsia="仿宋_GB2312" w:cs="Times New Roman"/>
                <w:color w:val="auto"/>
                <w:sz w:val="24"/>
              </w:rPr>
            </w:pPr>
            <w:r>
              <w:rPr>
                <w:rFonts w:ascii="Times New Roman" w:hAnsi="Times New Roman" w:eastAsia="仿宋_GB2312" w:cs="Times New Roman"/>
                <w:color w:val="auto"/>
                <w:sz w:val="24"/>
              </w:rPr>
              <w:t>申请表</w:t>
            </w:r>
          </w:p>
        </w:tc>
        <w:tc>
          <w:tcPr>
            <w:tcW w:w="1058" w:type="dxa"/>
            <w:vAlign w:val="center"/>
          </w:tcPr>
          <w:p>
            <w:pPr>
              <w:snapToGrid w:val="0"/>
              <w:jc w:val="center"/>
              <w:rPr>
                <w:rFonts w:ascii="Times New Roman" w:hAnsi="Times New Roman" w:eastAsia="仿宋_GB2312" w:cs="Times New Roman"/>
                <w:color w:val="auto"/>
                <w:sz w:val="24"/>
              </w:rPr>
            </w:pPr>
            <w:r>
              <w:rPr>
                <w:rFonts w:ascii="Times New Roman" w:hAnsi="Times New Roman" w:eastAsia="仿宋_GB2312" w:cs="Times New Roman"/>
                <w:color w:val="auto"/>
                <w:sz w:val="24"/>
              </w:rPr>
              <w:t>原件</w:t>
            </w:r>
          </w:p>
        </w:tc>
        <w:tc>
          <w:tcPr>
            <w:tcW w:w="446" w:type="dxa"/>
            <w:vAlign w:val="center"/>
          </w:tcPr>
          <w:p>
            <w:pPr>
              <w:snapToGrid w:val="0"/>
              <w:jc w:val="center"/>
              <w:rPr>
                <w:rFonts w:ascii="Times New Roman" w:hAnsi="Times New Roman" w:eastAsia="仿宋_GB2312" w:cs="Times New Roman"/>
                <w:color w:val="auto"/>
                <w:sz w:val="24"/>
              </w:rPr>
            </w:pPr>
            <w:r>
              <w:rPr>
                <w:rFonts w:hint="eastAsia" w:ascii="Times New Roman" w:hAnsi="Times New Roman" w:eastAsia="仿宋_GB2312" w:cs="Times New Roman"/>
                <w:color w:val="auto"/>
                <w:sz w:val="24"/>
              </w:rPr>
              <w:t>1</w:t>
            </w:r>
          </w:p>
        </w:tc>
        <w:tc>
          <w:tcPr>
            <w:tcW w:w="3210" w:type="dxa"/>
            <w:vAlign w:val="center"/>
          </w:tcPr>
          <w:p>
            <w:pPr>
              <w:snapToGrid w:val="0"/>
              <w:jc w:val="left"/>
              <w:rPr>
                <w:rFonts w:ascii="Times New Roman" w:hAnsi="Times New Roman" w:eastAsia="仿宋_GB2312" w:cs="Times New Roman"/>
                <w:color w:val="auto"/>
                <w:sz w:val="24"/>
              </w:rPr>
            </w:pPr>
            <w:r>
              <w:rPr>
                <w:rFonts w:hint="eastAsia" w:ascii="Times New Roman" w:hAnsi="Times New Roman" w:eastAsia="仿宋_GB2312" w:cs="Times New Roman"/>
                <w:color w:val="auto"/>
                <w:sz w:val="24"/>
              </w:rPr>
              <w:t>加盖单位公章。</w:t>
            </w:r>
          </w:p>
        </w:tc>
        <w:tc>
          <w:tcPr>
            <w:tcW w:w="1260" w:type="dxa"/>
            <w:vAlign w:val="center"/>
          </w:tcPr>
          <w:p>
            <w:pPr>
              <w:snapToGrid w:val="0"/>
              <w:jc w:val="center"/>
              <w:rPr>
                <w:rFonts w:ascii="Times New Roman" w:hAnsi="Times New Roman" w:eastAsia="仿宋_GB2312" w:cs="Times New Roman"/>
                <w:color w:val="auto"/>
                <w:sz w:val="24"/>
              </w:rPr>
            </w:pPr>
            <w:r>
              <w:rPr>
                <w:rFonts w:hint="eastAsia" w:ascii="Times New Roman" w:hAnsi="Times New Roman" w:eastAsia="仿宋_GB2312" w:cs="Times New Roman"/>
                <w:color w:val="auto"/>
                <w:sz w:val="24"/>
              </w:rPr>
              <w:t>示范文本见附录2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0" w:hRule="atLeast"/>
        </w:trPr>
        <w:tc>
          <w:tcPr>
            <w:tcW w:w="421" w:type="dxa"/>
            <w:vAlign w:val="center"/>
          </w:tcPr>
          <w:p>
            <w:pPr>
              <w:snapToGrid w:val="0"/>
              <w:jc w:val="center"/>
              <w:rPr>
                <w:rFonts w:ascii="Times New Roman" w:hAnsi="Times New Roman" w:eastAsia="仿宋_GB2312" w:cs="Times New Roman"/>
                <w:color w:val="auto"/>
                <w:sz w:val="24"/>
              </w:rPr>
            </w:pPr>
            <w:r>
              <w:rPr>
                <w:rFonts w:ascii="Times New Roman" w:hAnsi="Times New Roman" w:eastAsia="仿宋_GB2312" w:cs="Times New Roman"/>
                <w:color w:val="auto"/>
                <w:sz w:val="24"/>
              </w:rPr>
              <w:t>2</w:t>
            </w:r>
          </w:p>
        </w:tc>
        <w:tc>
          <w:tcPr>
            <w:tcW w:w="2021" w:type="dxa"/>
            <w:vAlign w:val="center"/>
          </w:tcPr>
          <w:p>
            <w:pPr>
              <w:snapToGrid w:val="0"/>
              <w:jc w:val="center"/>
              <w:rPr>
                <w:rFonts w:ascii="Times New Roman" w:hAnsi="Times New Roman" w:eastAsia="仿宋_GB2312" w:cs="Times New Roman"/>
                <w:color w:val="auto"/>
                <w:sz w:val="24"/>
              </w:rPr>
            </w:pPr>
            <w:r>
              <w:rPr>
                <w:rFonts w:ascii="Times New Roman" w:hAnsi="Times New Roman" w:eastAsia="仿宋_GB2312" w:cs="Times New Roman"/>
                <w:color w:val="auto"/>
                <w:sz w:val="24"/>
              </w:rPr>
              <w:t>申请书</w:t>
            </w:r>
          </w:p>
        </w:tc>
        <w:tc>
          <w:tcPr>
            <w:tcW w:w="1058" w:type="dxa"/>
            <w:vAlign w:val="center"/>
          </w:tcPr>
          <w:p>
            <w:pPr>
              <w:snapToGrid w:val="0"/>
              <w:jc w:val="center"/>
              <w:rPr>
                <w:rFonts w:ascii="Times New Roman" w:hAnsi="Times New Roman" w:eastAsia="仿宋_GB2312" w:cs="Times New Roman"/>
                <w:color w:val="auto"/>
                <w:sz w:val="24"/>
              </w:rPr>
            </w:pPr>
            <w:r>
              <w:rPr>
                <w:rFonts w:ascii="Times New Roman" w:hAnsi="Times New Roman" w:eastAsia="仿宋_GB2312" w:cs="Times New Roman"/>
                <w:color w:val="auto"/>
                <w:sz w:val="24"/>
              </w:rPr>
              <w:t>原件</w:t>
            </w:r>
          </w:p>
        </w:tc>
        <w:tc>
          <w:tcPr>
            <w:tcW w:w="446" w:type="dxa"/>
            <w:vAlign w:val="center"/>
          </w:tcPr>
          <w:p>
            <w:pPr>
              <w:snapToGrid w:val="0"/>
              <w:jc w:val="center"/>
              <w:rPr>
                <w:rFonts w:ascii="Times New Roman" w:hAnsi="Times New Roman" w:eastAsia="仿宋_GB2312" w:cs="Times New Roman"/>
                <w:color w:val="auto"/>
                <w:sz w:val="24"/>
              </w:rPr>
            </w:pPr>
            <w:r>
              <w:rPr>
                <w:rFonts w:hint="eastAsia" w:ascii="Times New Roman" w:hAnsi="Times New Roman" w:eastAsia="仿宋_GB2312" w:cs="Times New Roman"/>
                <w:color w:val="auto"/>
                <w:sz w:val="24"/>
              </w:rPr>
              <w:t>1</w:t>
            </w:r>
          </w:p>
        </w:tc>
        <w:tc>
          <w:tcPr>
            <w:tcW w:w="3210" w:type="dxa"/>
            <w:vAlign w:val="center"/>
          </w:tcPr>
          <w:p>
            <w:pPr>
              <w:snapToGrid w:val="0"/>
              <w:jc w:val="left"/>
              <w:rPr>
                <w:rFonts w:ascii="Times New Roman" w:hAnsi="Times New Roman" w:eastAsia="仿宋_GB2312" w:cs="Times New Roman"/>
                <w:color w:val="auto"/>
                <w:sz w:val="24"/>
              </w:rPr>
            </w:pPr>
            <w:r>
              <w:rPr>
                <w:rFonts w:hint="eastAsia" w:ascii="Times New Roman" w:hAnsi="Times New Roman" w:eastAsia="仿宋_GB2312" w:cs="Times New Roman"/>
                <w:color w:val="auto"/>
                <w:sz w:val="24"/>
              </w:rPr>
              <w:t>申请书内容</w:t>
            </w:r>
            <w:r>
              <w:rPr>
                <w:rFonts w:ascii="Times New Roman" w:hAnsi="Times New Roman" w:eastAsia="仿宋_GB2312" w:cs="Times New Roman"/>
                <w:color w:val="auto"/>
                <w:sz w:val="24"/>
              </w:rPr>
              <w:t>应当包括申请机构总行前10 大股东控股情况，申请机构的部门设置与分工</w:t>
            </w:r>
            <w:r>
              <w:rPr>
                <w:rFonts w:hint="eastAsia" w:ascii="Times New Roman" w:hAnsi="Times New Roman" w:eastAsia="仿宋_GB2312" w:cs="Times New Roman"/>
                <w:color w:val="auto"/>
                <w:sz w:val="24"/>
              </w:rPr>
              <w:t>、</w:t>
            </w:r>
            <w:r>
              <w:rPr>
                <w:rFonts w:ascii="Times New Roman" w:hAnsi="Times New Roman" w:eastAsia="仿宋_GB2312" w:cs="Times New Roman"/>
                <w:color w:val="auto"/>
                <w:sz w:val="24"/>
              </w:rPr>
              <w:t>机构网点数量与分布、内控管理建设</w:t>
            </w:r>
            <w:r>
              <w:rPr>
                <w:rFonts w:hint="eastAsia" w:ascii="Times New Roman" w:hAnsi="Times New Roman" w:eastAsia="仿宋_GB2312" w:cs="Times New Roman"/>
                <w:color w:val="auto"/>
                <w:sz w:val="24"/>
              </w:rPr>
              <w:t>（含相关制度建设、风险控制、人员配备及培训）</w:t>
            </w:r>
            <w:r>
              <w:rPr>
                <w:rFonts w:ascii="Times New Roman" w:hAnsi="Times New Roman" w:eastAsia="仿宋_GB2312" w:cs="Times New Roman"/>
                <w:color w:val="auto"/>
                <w:sz w:val="24"/>
              </w:rPr>
              <w:t>、</w:t>
            </w:r>
            <w:r>
              <w:rPr>
                <w:rFonts w:hint="eastAsia" w:ascii="Times New Roman" w:hAnsi="Times New Roman" w:eastAsia="仿宋_GB2312" w:cs="Times New Roman"/>
                <w:color w:val="auto"/>
                <w:sz w:val="24"/>
              </w:rPr>
              <w:t>资金汇划渠道、信息系统建设</w:t>
            </w:r>
            <w:r>
              <w:rPr>
                <w:rFonts w:ascii="Times New Roman" w:hAnsi="Times New Roman" w:eastAsia="仿宋_GB2312" w:cs="Times New Roman"/>
                <w:color w:val="auto"/>
                <w:sz w:val="24"/>
              </w:rPr>
              <w:t>、</w:t>
            </w:r>
            <w:r>
              <w:rPr>
                <w:rFonts w:hint="eastAsia" w:ascii="Times New Roman" w:hAnsi="Times New Roman" w:eastAsia="仿宋_GB2312" w:cs="Times New Roman"/>
                <w:color w:val="auto"/>
                <w:sz w:val="24"/>
              </w:rPr>
              <w:t>代理国库相关业务开展情况、</w:t>
            </w:r>
            <w:r>
              <w:rPr>
                <w:rFonts w:ascii="Times New Roman" w:hAnsi="Times New Roman" w:eastAsia="仿宋_GB2312" w:cs="Times New Roman"/>
                <w:color w:val="auto"/>
                <w:sz w:val="24"/>
              </w:rPr>
              <w:t>服务承诺等</w:t>
            </w:r>
            <w:r>
              <w:rPr>
                <w:rFonts w:hint="eastAsia" w:ascii="Times New Roman" w:hAnsi="Times New Roman" w:eastAsia="仿宋_GB2312" w:cs="Times New Roman"/>
                <w:color w:val="auto"/>
                <w:sz w:val="24"/>
              </w:rPr>
              <w:t>。加盖单位公章。</w:t>
            </w:r>
          </w:p>
        </w:tc>
        <w:tc>
          <w:tcPr>
            <w:tcW w:w="1260" w:type="dxa"/>
            <w:vAlign w:val="center"/>
          </w:tcPr>
          <w:p>
            <w:pPr>
              <w:snapToGrid w:val="0"/>
              <w:jc w:val="center"/>
              <w:rPr>
                <w:rFonts w:ascii="Times New Roman" w:hAnsi="Times New Roman" w:eastAsia="仿宋_GB2312" w:cs="Times New Roman"/>
                <w:color w:val="auto"/>
                <w:sz w:val="24"/>
              </w:rPr>
            </w:pPr>
            <w:r>
              <w:rPr>
                <w:rFonts w:hint="eastAsia" w:ascii="Times New Roman" w:hAnsi="Times New Roman" w:eastAsia="仿宋_GB2312" w:cs="Times New Roman"/>
                <w:color w:val="auto"/>
                <w:sz w:val="24"/>
              </w:rPr>
              <w:t>示范文本见附录2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dxa"/>
            <w:vAlign w:val="center"/>
          </w:tcPr>
          <w:p>
            <w:pPr>
              <w:snapToGrid w:val="0"/>
              <w:jc w:val="center"/>
              <w:rPr>
                <w:rFonts w:ascii="Times New Roman" w:hAnsi="Times New Roman" w:eastAsia="仿宋_GB2312" w:cs="Times New Roman"/>
                <w:color w:val="auto"/>
                <w:sz w:val="24"/>
              </w:rPr>
            </w:pPr>
            <w:r>
              <w:rPr>
                <w:rFonts w:ascii="Times New Roman" w:hAnsi="Times New Roman" w:eastAsia="仿宋_GB2312" w:cs="Times New Roman"/>
                <w:color w:val="auto"/>
                <w:sz w:val="24"/>
              </w:rPr>
              <w:t>3</w:t>
            </w:r>
          </w:p>
        </w:tc>
        <w:tc>
          <w:tcPr>
            <w:tcW w:w="2021" w:type="dxa"/>
            <w:vAlign w:val="center"/>
          </w:tcPr>
          <w:p>
            <w:pPr>
              <w:snapToGrid w:val="0"/>
              <w:jc w:val="center"/>
              <w:rPr>
                <w:rFonts w:ascii="Times New Roman" w:hAnsi="Times New Roman" w:eastAsia="仿宋_GB2312" w:cs="Times New Roman"/>
                <w:color w:val="auto"/>
                <w:sz w:val="24"/>
              </w:rPr>
            </w:pPr>
            <w:r>
              <w:rPr>
                <w:rFonts w:hint="eastAsia" w:ascii="Times New Roman" w:hAnsi="Times New Roman" w:eastAsia="仿宋_GB2312" w:cs="Times New Roman"/>
                <w:color w:val="auto"/>
                <w:sz w:val="24"/>
              </w:rPr>
              <w:t>金融许可证、营业执照副本</w:t>
            </w:r>
          </w:p>
        </w:tc>
        <w:tc>
          <w:tcPr>
            <w:tcW w:w="1058" w:type="dxa"/>
            <w:vAlign w:val="center"/>
          </w:tcPr>
          <w:p>
            <w:pPr>
              <w:snapToGrid w:val="0"/>
              <w:jc w:val="center"/>
              <w:rPr>
                <w:rFonts w:ascii="Times New Roman" w:hAnsi="Times New Roman" w:eastAsia="仿宋_GB2312" w:cs="Times New Roman"/>
                <w:color w:val="auto"/>
                <w:sz w:val="24"/>
              </w:rPr>
            </w:pPr>
            <w:r>
              <w:rPr>
                <w:rFonts w:hint="eastAsia" w:ascii="Times New Roman" w:hAnsi="Times New Roman" w:eastAsia="仿宋_GB2312" w:cs="Times New Roman"/>
                <w:color w:val="auto"/>
                <w:sz w:val="24"/>
              </w:rPr>
              <w:t>复印件</w:t>
            </w:r>
          </w:p>
        </w:tc>
        <w:tc>
          <w:tcPr>
            <w:tcW w:w="446" w:type="dxa"/>
            <w:vAlign w:val="center"/>
          </w:tcPr>
          <w:p>
            <w:pPr>
              <w:snapToGrid w:val="0"/>
              <w:jc w:val="center"/>
              <w:rPr>
                <w:rFonts w:ascii="Times New Roman" w:hAnsi="Times New Roman" w:eastAsia="仿宋_GB2312" w:cs="Times New Roman"/>
                <w:color w:val="auto"/>
                <w:sz w:val="24"/>
              </w:rPr>
            </w:pPr>
            <w:r>
              <w:rPr>
                <w:rFonts w:hint="eastAsia" w:ascii="Times New Roman" w:hAnsi="Times New Roman" w:eastAsia="仿宋_GB2312" w:cs="Times New Roman"/>
                <w:color w:val="auto"/>
                <w:sz w:val="24"/>
              </w:rPr>
              <w:t>1</w:t>
            </w:r>
          </w:p>
        </w:tc>
        <w:tc>
          <w:tcPr>
            <w:tcW w:w="3210" w:type="dxa"/>
            <w:vAlign w:val="center"/>
          </w:tcPr>
          <w:p>
            <w:pPr>
              <w:snapToGrid w:val="0"/>
              <w:jc w:val="left"/>
              <w:rPr>
                <w:rFonts w:ascii="Times New Roman" w:hAnsi="Times New Roman" w:eastAsia="仿宋_GB2312" w:cs="Times New Roman"/>
                <w:color w:val="auto"/>
                <w:sz w:val="24"/>
              </w:rPr>
            </w:pPr>
            <w:r>
              <w:rPr>
                <w:rFonts w:hint="eastAsia" w:ascii="Times New Roman" w:hAnsi="Times New Roman" w:eastAsia="仿宋_GB2312" w:cs="Times New Roman"/>
                <w:color w:val="auto"/>
                <w:sz w:val="24"/>
              </w:rPr>
              <w:t>加盖单位公章。实施告知承诺制，可选择提供承诺书进行承诺确认以替代本项资料，承诺书为加盖单位公章的原件。</w:t>
            </w:r>
          </w:p>
        </w:tc>
        <w:tc>
          <w:tcPr>
            <w:tcW w:w="1260" w:type="dxa"/>
            <w:vAlign w:val="center"/>
          </w:tcPr>
          <w:p>
            <w:pPr>
              <w:snapToGrid w:val="0"/>
              <w:jc w:val="center"/>
              <w:rPr>
                <w:rFonts w:ascii="Times New Roman" w:hAnsi="Times New Roman" w:eastAsia="仿宋_GB2312" w:cs="Times New Roman"/>
                <w:color w:val="auto"/>
                <w:sz w:val="24"/>
              </w:rPr>
            </w:pPr>
            <w:r>
              <w:rPr>
                <w:rFonts w:hint="eastAsia" w:ascii="Times New Roman" w:hAnsi="Times New Roman" w:eastAsia="仿宋_GB2312" w:cs="Times New Roman"/>
                <w:color w:val="auto"/>
                <w:sz w:val="24"/>
              </w:rPr>
              <w:t>示范文本见附录2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dxa"/>
            <w:vAlign w:val="center"/>
          </w:tcPr>
          <w:p>
            <w:pPr>
              <w:snapToGrid w:val="0"/>
              <w:jc w:val="center"/>
              <w:rPr>
                <w:rFonts w:ascii="Times New Roman" w:hAnsi="Times New Roman" w:eastAsia="仿宋_GB2312" w:cs="Times New Roman"/>
                <w:color w:val="auto"/>
                <w:sz w:val="24"/>
              </w:rPr>
            </w:pPr>
            <w:r>
              <w:rPr>
                <w:rFonts w:ascii="Times New Roman" w:hAnsi="Times New Roman" w:eastAsia="仿宋_GB2312" w:cs="Times New Roman"/>
                <w:color w:val="auto"/>
                <w:sz w:val="24"/>
              </w:rPr>
              <w:t>4</w:t>
            </w:r>
          </w:p>
        </w:tc>
        <w:tc>
          <w:tcPr>
            <w:tcW w:w="2021" w:type="dxa"/>
            <w:vAlign w:val="center"/>
          </w:tcPr>
          <w:p>
            <w:pPr>
              <w:snapToGrid w:val="0"/>
              <w:jc w:val="center"/>
              <w:rPr>
                <w:rFonts w:ascii="Times New Roman" w:hAnsi="Times New Roman" w:eastAsia="仿宋_GB2312" w:cs="Times New Roman"/>
                <w:color w:val="auto"/>
                <w:sz w:val="24"/>
              </w:rPr>
            </w:pPr>
            <w:r>
              <w:rPr>
                <w:rFonts w:hint="eastAsia" w:ascii="Times New Roman" w:hAnsi="Times New Roman" w:eastAsia="仿宋_GB2312" w:cs="Times New Roman"/>
                <w:color w:val="auto"/>
                <w:sz w:val="24"/>
              </w:rPr>
              <w:t>申请机构法定代表人或主要负责人有效身份证件</w:t>
            </w:r>
          </w:p>
        </w:tc>
        <w:tc>
          <w:tcPr>
            <w:tcW w:w="1058" w:type="dxa"/>
            <w:vAlign w:val="center"/>
          </w:tcPr>
          <w:p>
            <w:pPr>
              <w:snapToGrid w:val="0"/>
              <w:jc w:val="center"/>
              <w:rPr>
                <w:rFonts w:ascii="Times New Roman" w:hAnsi="Times New Roman" w:eastAsia="仿宋_GB2312" w:cs="Times New Roman"/>
                <w:color w:val="auto"/>
                <w:sz w:val="24"/>
              </w:rPr>
            </w:pPr>
            <w:r>
              <w:rPr>
                <w:rFonts w:hint="eastAsia" w:ascii="Times New Roman" w:hAnsi="Times New Roman" w:eastAsia="仿宋_GB2312" w:cs="Times New Roman"/>
                <w:color w:val="auto"/>
                <w:sz w:val="24"/>
              </w:rPr>
              <w:t>复印件</w:t>
            </w:r>
          </w:p>
        </w:tc>
        <w:tc>
          <w:tcPr>
            <w:tcW w:w="446" w:type="dxa"/>
            <w:vAlign w:val="center"/>
          </w:tcPr>
          <w:p>
            <w:pPr>
              <w:snapToGrid w:val="0"/>
              <w:jc w:val="center"/>
              <w:rPr>
                <w:rFonts w:ascii="Times New Roman" w:hAnsi="Times New Roman" w:eastAsia="仿宋_GB2312" w:cs="Times New Roman"/>
                <w:color w:val="auto"/>
                <w:sz w:val="24"/>
              </w:rPr>
            </w:pPr>
            <w:r>
              <w:rPr>
                <w:rFonts w:hint="eastAsia" w:ascii="Times New Roman" w:hAnsi="Times New Roman" w:eastAsia="仿宋_GB2312" w:cs="Times New Roman"/>
                <w:color w:val="auto"/>
                <w:sz w:val="24"/>
              </w:rPr>
              <w:t>1</w:t>
            </w:r>
          </w:p>
        </w:tc>
        <w:tc>
          <w:tcPr>
            <w:tcW w:w="3210" w:type="dxa"/>
            <w:vAlign w:val="center"/>
          </w:tcPr>
          <w:p>
            <w:pPr>
              <w:snapToGrid w:val="0"/>
              <w:jc w:val="left"/>
              <w:rPr>
                <w:rFonts w:ascii="Times New Roman" w:hAnsi="Times New Roman" w:eastAsia="仿宋_GB2312" w:cs="Times New Roman"/>
                <w:color w:val="auto"/>
                <w:sz w:val="24"/>
              </w:rPr>
            </w:pPr>
            <w:r>
              <w:rPr>
                <w:rFonts w:hint="eastAsia" w:ascii="Times New Roman" w:hAnsi="Times New Roman" w:eastAsia="仿宋_GB2312" w:cs="Times New Roman"/>
                <w:color w:val="auto"/>
                <w:sz w:val="24"/>
              </w:rPr>
              <w:t>加盖单位公章。如委托代理人提出申请的，还需提供授权委托书和被委托人有效身份证件，并加盖单位公章。</w:t>
            </w:r>
          </w:p>
        </w:tc>
        <w:tc>
          <w:tcPr>
            <w:tcW w:w="1260" w:type="dxa"/>
            <w:vAlign w:val="center"/>
          </w:tcPr>
          <w:p>
            <w:pPr>
              <w:snapToGrid w:val="0"/>
              <w:jc w:val="center"/>
              <w:rPr>
                <w:rFonts w:ascii="Times New Roman" w:hAnsi="Times New Roman" w:eastAsia="仿宋_GB2312" w:cs="Times New Roman"/>
                <w:color w:val="auto"/>
                <w:sz w:val="24"/>
              </w:rPr>
            </w:pPr>
            <w:r>
              <w:rPr>
                <w:rFonts w:hint="eastAsia" w:ascii="Times New Roman" w:hAnsi="Times New Roman" w:eastAsia="仿宋_GB2312" w:cs="Times New Roman"/>
                <w:color w:val="auto"/>
                <w:sz w:val="24"/>
              </w:rPr>
              <w:t>示范文本见附录2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dxa"/>
            <w:vAlign w:val="center"/>
          </w:tcPr>
          <w:p>
            <w:pPr>
              <w:snapToGrid w:val="0"/>
              <w:jc w:val="center"/>
              <w:rPr>
                <w:rFonts w:ascii="Times New Roman" w:hAnsi="Times New Roman" w:eastAsia="仿宋_GB2312" w:cs="Times New Roman"/>
                <w:color w:val="auto"/>
                <w:sz w:val="24"/>
              </w:rPr>
            </w:pPr>
            <w:r>
              <w:rPr>
                <w:rFonts w:ascii="Times New Roman" w:hAnsi="Times New Roman" w:eastAsia="仿宋_GB2312" w:cs="Times New Roman"/>
                <w:color w:val="auto"/>
                <w:sz w:val="24"/>
              </w:rPr>
              <w:t>5</w:t>
            </w:r>
          </w:p>
        </w:tc>
        <w:tc>
          <w:tcPr>
            <w:tcW w:w="2021" w:type="dxa"/>
            <w:vAlign w:val="center"/>
          </w:tcPr>
          <w:p>
            <w:pPr>
              <w:snapToGrid w:val="0"/>
              <w:jc w:val="center"/>
              <w:rPr>
                <w:rFonts w:ascii="Times New Roman" w:hAnsi="Times New Roman" w:eastAsia="仿宋_GB2312" w:cs="Times New Roman"/>
                <w:color w:val="auto"/>
                <w:sz w:val="24"/>
              </w:rPr>
            </w:pPr>
            <w:r>
              <w:rPr>
                <w:rFonts w:hint="eastAsia" w:ascii="Times New Roman" w:hAnsi="Times New Roman" w:eastAsia="仿宋_GB2312" w:cs="Times New Roman"/>
                <w:color w:val="auto"/>
                <w:sz w:val="24"/>
              </w:rPr>
              <w:t>最近2个年度金融监督部门、会计师事务所出具的综合评价、监管通报、审计报告</w:t>
            </w:r>
          </w:p>
        </w:tc>
        <w:tc>
          <w:tcPr>
            <w:tcW w:w="1058" w:type="dxa"/>
            <w:vAlign w:val="center"/>
          </w:tcPr>
          <w:p>
            <w:pPr>
              <w:snapToGrid w:val="0"/>
              <w:jc w:val="center"/>
              <w:rPr>
                <w:rFonts w:ascii="Times New Roman" w:hAnsi="Times New Roman" w:eastAsia="仿宋_GB2312" w:cs="Times New Roman"/>
                <w:color w:val="auto"/>
                <w:sz w:val="24"/>
              </w:rPr>
            </w:pPr>
            <w:r>
              <w:rPr>
                <w:rFonts w:hint="eastAsia" w:ascii="Times New Roman" w:hAnsi="Times New Roman" w:eastAsia="仿宋_GB2312" w:cs="Times New Roman"/>
                <w:color w:val="auto"/>
                <w:sz w:val="24"/>
              </w:rPr>
              <w:t>复印件</w:t>
            </w:r>
          </w:p>
        </w:tc>
        <w:tc>
          <w:tcPr>
            <w:tcW w:w="446" w:type="dxa"/>
            <w:vAlign w:val="center"/>
          </w:tcPr>
          <w:p>
            <w:pPr>
              <w:snapToGrid w:val="0"/>
              <w:jc w:val="center"/>
              <w:rPr>
                <w:rFonts w:ascii="Times New Roman" w:hAnsi="Times New Roman" w:eastAsia="仿宋_GB2312" w:cs="Times New Roman"/>
                <w:color w:val="auto"/>
                <w:sz w:val="24"/>
              </w:rPr>
            </w:pPr>
            <w:r>
              <w:rPr>
                <w:rFonts w:hint="eastAsia" w:ascii="Times New Roman" w:hAnsi="Times New Roman" w:eastAsia="仿宋_GB2312" w:cs="Times New Roman"/>
                <w:color w:val="auto"/>
                <w:sz w:val="24"/>
              </w:rPr>
              <w:t>1</w:t>
            </w:r>
          </w:p>
        </w:tc>
        <w:tc>
          <w:tcPr>
            <w:tcW w:w="3210" w:type="dxa"/>
            <w:vAlign w:val="center"/>
          </w:tcPr>
          <w:p>
            <w:pPr>
              <w:snapToGrid w:val="0"/>
              <w:jc w:val="left"/>
              <w:rPr>
                <w:rFonts w:ascii="Times New Roman" w:hAnsi="Times New Roman" w:eastAsia="仿宋_GB2312" w:cs="Times New Roman"/>
                <w:color w:val="auto"/>
                <w:sz w:val="24"/>
              </w:rPr>
            </w:pPr>
            <w:r>
              <w:rPr>
                <w:rFonts w:hint="eastAsia" w:ascii="Times New Roman" w:hAnsi="Times New Roman" w:eastAsia="仿宋_GB2312" w:cs="Times New Roman"/>
                <w:color w:val="auto"/>
                <w:sz w:val="24"/>
              </w:rPr>
              <w:t>加盖单位公章。实施告知承诺制，可选择提供承诺书进行承诺确认以替代本项资料，承诺书为加盖单位公章的原件。</w:t>
            </w:r>
          </w:p>
        </w:tc>
        <w:tc>
          <w:tcPr>
            <w:tcW w:w="1260" w:type="dxa"/>
            <w:vAlign w:val="center"/>
          </w:tcPr>
          <w:p>
            <w:pPr>
              <w:snapToGrid w:val="0"/>
              <w:jc w:val="center"/>
              <w:rPr>
                <w:rFonts w:ascii="Times New Roman" w:hAnsi="Times New Roman" w:eastAsia="仿宋_GB2312"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dxa"/>
            <w:vAlign w:val="center"/>
          </w:tcPr>
          <w:p>
            <w:pPr>
              <w:snapToGrid w:val="0"/>
              <w:jc w:val="center"/>
              <w:rPr>
                <w:rFonts w:ascii="Times New Roman" w:hAnsi="Times New Roman" w:eastAsia="仿宋_GB2312" w:cs="Times New Roman"/>
                <w:color w:val="auto"/>
                <w:sz w:val="24"/>
              </w:rPr>
            </w:pPr>
            <w:r>
              <w:rPr>
                <w:rFonts w:ascii="Times New Roman" w:hAnsi="Times New Roman" w:eastAsia="仿宋_GB2312" w:cs="Times New Roman"/>
                <w:color w:val="auto"/>
                <w:sz w:val="24"/>
              </w:rPr>
              <w:t>6</w:t>
            </w:r>
          </w:p>
        </w:tc>
        <w:tc>
          <w:tcPr>
            <w:tcW w:w="2021" w:type="dxa"/>
            <w:vAlign w:val="center"/>
          </w:tcPr>
          <w:p>
            <w:pPr>
              <w:snapToGrid w:val="0"/>
              <w:jc w:val="center"/>
              <w:rPr>
                <w:rFonts w:ascii="Times New Roman" w:hAnsi="Times New Roman" w:eastAsia="仿宋_GB2312" w:cs="Times New Roman"/>
                <w:color w:val="auto"/>
                <w:sz w:val="24"/>
              </w:rPr>
            </w:pPr>
            <w:r>
              <w:rPr>
                <w:rFonts w:hint="eastAsia" w:ascii="Times New Roman" w:hAnsi="Times New Roman" w:eastAsia="仿宋_GB2312" w:cs="Times New Roman"/>
                <w:color w:val="auto"/>
                <w:sz w:val="24"/>
              </w:rPr>
              <w:t>前2年内代理国库相关业务的违法违规行为发生情况及整改情况</w:t>
            </w:r>
          </w:p>
        </w:tc>
        <w:tc>
          <w:tcPr>
            <w:tcW w:w="1058" w:type="dxa"/>
            <w:vAlign w:val="center"/>
          </w:tcPr>
          <w:p>
            <w:pPr>
              <w:snapToGrid w:val="0"/>
              <w:jc w:val="center"/>
              <w:rPr>
                <w:rFonts w:ascii="Times New Roman" w:hAnsi="Times New Roman" w:eastAsia="仿宋_GB2312" w:cs="Times New Roman"/>
                <w:color w:val="auto"/>
                <w:sz w:val="24"/>
              </w:rPr>
            </w:pPr>
            <w:r>
              <w:rPr>
                <w:rFonts w:hint="eastAsia" w:ascii="Times New Roman" w:hAnsi="Times New Roman" w:eastAsia="仿宋_GB2312" w:cs="Times New Roman"/>
                <w:color w:val="auto"/>
                <w:sz w:val="24"/>
              </w:rPr>
              <w:t>原件</w:t>
            </w:r>
          </w:p>
        </w:tc>
        <w:tc>
          <w:tcPr>
            <w:tcW w:w="446" w:type="dxa"/>
            <w:vAlign w:val="center"/>
          </w:tcPr>
          <w:p>
            <w:pPr>
              <w:snapToGrid w:val="0"/>
              <w:jc w:val="center"/>
              <w:rPr>
                <w:rFonts w:ascii="Times New Roman" w:hAnsi="Times New Roman" w:eastAsia="仿宋_GB2312" w:cs="Times New Roman"/>
                <w:color w:val="auto"/>
                <w:sz w:val="24"/>
              </w:rPr>
            </w:pPr>
            <w:r>
              <w:rPr>
                <w:rFonts w:hint="eastAsia" w:ascii="Times New Roman" w:hAnsi="Times New Roman" w:eastAsia="仿宋_GB2312" w:cs="Times New Roman"/>
                <w:color w:val="auto"/>
                <w:sz w:val="24"/>
              </w:rPr>
              <w:t>1</w:t>
            </w:r>
          </w:p>
        </w:tc>
        <w:tc>
          <w:tcPr>
            <w:tcW w:w="3210" w:type="dxa"/>
            <w:vAlign w:val="center"/>
          </w:tcPr>
          <w:p>
            <w:pPr>
              <w:snapToGrid w:val="0"/>
              <w:jc w:val="left"/>
              <w:rPr>
                <w:rFonts w:ascii="Times New Roman" w:hAnsi="Times New Roman" w:eastAsia="仿宋_GB2312" w:cs="Times New Roman"/>
                <w:color w:val="auto"/>
                <w:sz w:val="24"/>
              </w:rPr>
            </w:pPr>
            <w:r>
              <w:rPr>
                <w:rFonts w:hint="eastAsia" w:ascii="Times New Roman" w:hAnsi="Times New Roman" w:eastAsia="仿宋_GB2312" w:cs="Times New Roman"/>
                <w:color w:val="auto"/>
                <w:sz w:val="24"/>
              </w:rPr>
              <w:t>加盖单位公章。申请机构及其分支机构需汇总提供，不存在相关情况的，应当在申请书中作出说明。</w:t>
            </w:r>
          </w:p>
        </w:tc>
        <w:tc>
          <w:tcPr>
            <w:tcW w:w="1260" w:type="dxa"/>
            <w:vAlign w:val="center"/>
          </w:tcPr>
          <w:p>
            <w:pPr>
              <w:snapToGrid w:val="0"/>
              <w:jc w:val="center"/>
              <w:rPr>
                <w:rFonts w:ascii="Times New Roman" w:hAnsi="Times New Roman" w:eastAsia="仿宋_GB2312"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dxa"/>
            <w:vAlign w:val="center"/>
          </w:tcPr>
          <w:p>
            <w:pPr>
              <w:snapToGrid w:val="0"/>
              <w:jc w:val="center"/>
              <w:rPr>
                <w:rFonts w:ascii="Times New Roman" w:hAnsi="Times New Roman" w:eastAsia="仿宋_GB2312" w:cs="Times New Roman"/>
                <w:color w:val="auto"/>
                <w:sz w:val="24"/>
              </w:rPr>
            </w:pPr>
            <w:r>
              <w:rPr>
                <w:rFonts w:ascii="Times New Roman" w:hAnsi="Times New Roman" w:eastAsia="仿宋_GB2312" w:cs="Times New Roman"/>
                <w:color w:val="auto"/>
                <w:sz w:val="24"/>
              </w:rPr>
              <w:t>7</w:t>
            </w:r>
          </w:p>
        </w:tc>
        <w:tc>
          <w:tcPr>
            <w:tcW w:w="2021" w:type="dxa"/>
            <w:vAlign w:val="center"/>
          </w:tcPr>
          <w:p>
            <w:pPr>
              <w:snapToGrid w:val="0"/>
              <w:jc w:val="center"/>
              <w:rPr>
                <w:rFonts w:ascii="Times New Roman" w:hAnsi="Times New Roman" w:eastAsia="仿宋_GB2312" w:cs="Times New Roman"/>
                <w:color w:val="auto"/>
                <w:sz w:val="24"/>
              </w:rPr>
            </w:pPr>
            <w:r>
              <w:rPr>
                <w:rFonts w:hint="eastAsia" w:ascii="Times New Roman" w:hAnsi="Times New Roman" w:eastAsia="仿宋_GB2312" w:cs="Times New Roman"/>
                <w:color w:val="auto"/>
                <w:sz w:val="24"/>
              </w:rPr>
              <w:t>国库集中收付资格认定</w:t>
            </w:r>
            <w:r>
              <w:rPr>
                <w:rFonts w:ascii="Times New Roman" w:hAnsi="Times New Roman" w:eastAsia="仿宋_GB2312" w:cs="Times New Roman"/>
                <w:color w:val="auto"/>
                <w:sz w:val="24"/>
              </w:rPr>
              <w:t>指标表</w:t>
            </w:r>
            <w:r>
              <w:rPr>
                <w:rFonts w:hint="eastAsia" w:ascii="Times New Roman" w:hAnsi="Times New Roman" w:eastAsia="仿宋_GB2312" w:cs="Times New Roman"/>
                <w:color w:val="auto"/>
                <w:sz w:val="24"/>
              </w:rPr>
              <w:t>及附件</w:t>
            </w:r>
          </w:p>
        </w:tc>
        <w:tc>
          <w:tcPr>
            <w:tcW w:w="1058" w:type="dxa"/>
            <w:vAlign w:val="center"/>
          </w:tcPr>
          <w:p>
            <w:pPr>
              <w:snapToGrid w:val="0"/>
              <w:jc w:val="center"/>
              <w:rPr>
                <w:rFonts w:ascii="Times New Roman" w:hAnsi="Times New Roman" w:eastAsia="仿宋_GB2312" w:cs="Times New Roman"/>
                <w:color w:val="auto"/>
                <w:sz w:val="24"/>
              </w:rPr>
            </w:pPr>
            <w:r>
              <w:rPr>
                <w:rFonts w:hint="eastAsia" w:ascii="Times New Roman" w:hAnsi="Times New Roman" w:eastAsia="仿宋_GB2312" w:cs="Times New Roman"/>
                <w:color w:val="auto"/>
                <w:sz w:val="24"/>
              </w:rPr>
              <w:t>原件</w:t>
            </w:r>
          </w:p>
        </w:tc>
        <w:tc>
          <w:tcPr>
            <w:tcW w:w="446" w:type="dxa"/>
            <w:vAlign w:val="center"/>
          </w:tcPr>
          <w:p>
            <w:pPr>
              <w:snapToGrid w:val="0"/>
              <w:jc w:val="center"/>
              <w:rPr>
                <w:rFonts w:ascii="Times New Roman" w:hAnsi="Times New Roman" w:eastAsia="仿宋_GB2312" w:cs="Times New Roman"/>
                <w:color w:val="auto"/>
                <w:sz w:val="24"/>
              </w:rPr>
            </w:pPr>
            <w:r>
              <w:rPr>
                <w:rFonts w:hint="eastAsia" w:ascii="Times New Roman" w:hAnsi="Times New Roman" w:eastAsia="仿宋_GB2312" w:cs="Times New Roman"/>
                <w:color w:val="auto"/>
                <w:sz w:val="24"/>
              </w:rPr>
              <w:t>1</w:t>
            </w:r>
          </w:p>
        </w:tc>
        <w:tc>
          <w:tcPr>
            <w:tcW w:w="3210" w:type="dxa"/>
            <w:vAlign w:val="center"/>
          </w:tcPr>
          <w:p>
            <w:pPr>
              <w:snapToGrid w:val="0"/>
              <w:jc w:val="left"/>
              <w:rPr>
                <w:rFonts w:ascii="Times New Roman" w:hAnsi="Times New Roman" w:eastAsia="仿宋_GB2312" w:cs="Times New Roman"/>
                <w:color w:val="auto"/>
                <w:sz w:val="24"/>
              </w:rPr>
            </w:pPr>
            <w:r>
              <w:rPr>
                <w:rFonts w:hint="eastAsia" w:ascii="Times New Roman" w:hAnsi="Times New Roman" w:eastAsia="仿宋_GB2312" w:cs="Times New Roman"/>
                <w:color w:val="auto"/>
                <w:sz w:val="24"/>
              </w:rPr>
              <w:t>加盖单位公章。</w:t>
            </w:r>
          </w:p>
        </w:tc>
        <w:tc>
          <w:tcPr>
            <w:tcW w:w="1260" w:type="dxa"/>
            <w:vAlign w:val="center"/>
          </w:tcPr>
          <w:p>
            <w:pPr>
              <w:snapToGrid w:val="0"/>
              <w:jc w:val="center"/>
              <w:rPr>
                <w:rFonts w:ascii="Times New Roman" w:hAnsi="Times New Roman" w:eastAsia="仿宋_GB2312" w:cs="Times New Roman"/>
                <w:color w:val="auto"/>
                <w:sz w:val="24"/>
              </w:rPr>
            </w:pPr>
            <w:r>
              <w:rPr>
                <w:rFonts w:hint="eastAsia" w:ascii="Times New Roman" w:hAnsi="Times New Roman" w:eastAsia="仿宋_GB2312" w:cs="Times New Roman"/>
                <w:color w:val="auto"/>
                <w:sz w:val="24"/>
              </w:rPr>
              <w:t>示范文本见附录2</w:t>
            </w:r>
          </w:p>
        </w:tc>
      </w:tr>
    </w:tbl>
    <w:p>
      <w:pPr>
        <w:snapToGrid w:val="0"/>
        <w:spacing w:line="560" w:lineRule="exact"/>
        <w:ind w:firstLine="640" w:firstLineChars="200"/>
        <w:rPr>
          <w:rFonts w:ascii="黑体" w:hAnsi="黑体" w:eastAsia="黑体" w:cs="黑体"/>
          <w:color w:val="auto"/>
          <w:sz w:val="32"/>
          <w:szCs w:val="32"/>
        </w:rPr>
      </w:pPr>
      <w:r>
        <w:rPr>
          <w:rFonts w:hint="eastAsia" w:ascii="黑体" w:hAnsi="黑体" w:eastAsia="黑体" w:cs="黑体"/>
          <w:color w:val="auto"/>
          <w:sz w:val="32"/>
          <w:szCs w:val="32"/>
        </w:rPr>
        <w:t>十</w:t>
      </w:r>
      <w:r>
        <w:rPr>
          <w:rFonts w:ascii="黑体" w:hAnsi="黑体" w:eastAsia="黑体" w:cs="黑体"/>
          <w:color w:val="auto"/>
          <w:sz w:val="32"/>
          <w:szCs w:val="32"/>
        </w:rPr>
        <w:t>、申请接收</w:t>
      </w:r>
    </w:p>
    <w:p>
      <w:pPr>
        <w:snapToGrid w:val="0"/>
        <w:spacing w:line="560" w:lineRule="exact"/>
        <w:ind w:firstLine="640" w:firstLineChars="200"/>
        <w:rPr>
          <w:rFonts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（一）接收方式</w:t>
      </w:r>
    </w:p>
    <w:p>
      <w:pPr>
        <w:snapToGrid w:val="0"/>
        <w:spacing w:line="56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中国人民银行</w:t>
      </w:r>
      <w:r>
        <w:rPr>
          <w:rFonts w:hint="eastAsia" w:ascii="Times New Roman" w:hAnsi="Times New Roman" w:eastAsia="仿宋_GB2312" w:cs="Times New Roman"/>
          <w:color w:val="auto"/>
          <w:sz w:val="32"/>
          <w:szCs w:val="32"/>
        </w:rPr>
        <w:t>浙江省分行国库处现场</w:t>
      </w:r>
      <w:r>
        <w:rPr>
          <w:rFonts w:ascii="Times New Roman" w:hAnsi="Times New Roman" w:eastAsia="仿宋_GB2312" w:cs="Times New Roman"/>
          <w:color w:val="auto"/>
          <w:sz w:val="32"/>
          <w:szCs w:val="32"/>
        </w:rPr>
        <w:t>接收申请材料。</w:t>
      </w:r>
    </w:p>
    <w:p>
      <w:pPr>
        <w:snapToGrid w:val="0"/>
        <w:spacing w:line="560" w:lineRule="exact"/>
        <w:ind w:firstLine="640" w:firstLineChars="200"/>
        <w:rPr>
          <w:rFonts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w:t>
      </w:r>
      <w:r>
        <w:rPr>
          <w:rFonts w:ascii="楷体_GB2312" w:hAnsi="楷体_GB2312" w:eastAsia="楷体_GB2312" w:cs="楷体_GB2312"/>
          <w:color w:val="auto"/>
          <w:sz w:val="32"/>
          <w:szCs w:val="32"/>
        </w:rPr>
        <w:t>二</w:t>
      </w:r>
      <w:r>
        <w:rPr>
          <w:rFonts w:hint="eastAsia" w:ascii="楷体_GB2312" w:hAnsi="楷体_GB2312" w:eastAsia="楷体_GB2312" w:cs="楷体_GB2312"/>
          <w:color w:val="auto"/>
          <w:sz w:val="32"/>
          <w:szCs w:val="32"/>
        </w:rPr>
        <w:t>）</w:t>
      </w:r>
      <w:r>
        <w:rPr>
          <w:rFonts w:ascii="楷体_GB2312" w:hAnsi="楷体_GB2312" w:eastAsia="楷体_GB2312" w:cs="楷体_GB2312"/>
          <w:color w:val="auto"/>
          <w:sz w:val="32"/>
          <w:szCs w:val="32"/>
        </w:rPr>
        <w:t>接收地址</w:t>
      </w:r>
    </w:p>
    <w:p>
      <w:pPr>
        <w:snapToGrid w:val="0"/>
        <w:spacing w:line="56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杭州市上城区延安路149号</w:t>
      </w:r>
      <w:r>
        <w:rPr>
          <w:rFonts w:ascii="Times New Roman" w:hAnsi="Times New Roman" w:eastAsia="仿宋_GB2312" w:cs="Times New Roman"/>
          <w:color w:val="auto"/>
          <w:sz w:val="32"/>
          <w:szCs w:val="32"/>
        </w:rPr>
        <w:t>，中国人民银行</w:t>
      </w:r>
      <w:r>
        <w:rPr>
          <w:rFonts w:hint="eastAsia" w:ascii="Times New Roman" w:hAnsi="Times New Roman" w:eastAsia="仿宋_GB2312" w:cs="Times New Roman"/>
          <w:color w:val="auto"/>
          <w:sz w:val="32"/>
          <w:szCs w:val="32"/>
        </w:rPr>
        <w:t>浙江省分行国库处</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rPr>
        <w:t>1楼北大厅</w:t>
      </w:r>
      <w:r>
        <w:rPr>
          <w:rFonts w:ascii="Times New Roman" w:hAnsi="Times New Roman" w:eastAsia="仿宋_GB2312" w:cs="Times New Roman"/>
          <w:color w:val="auto"/>
          <w:sz w:val="32"/>
          <w:szCs w:val="32"/>
        </w:rPr>
        <w:t>。</w:t>
      </w:r>
    </w:p>
    <w:p>
      <w:pPr>
        <w:snapToGrid w:val="0"/>
        <w:spacing w:line="560" w:lineRule="exact"/>
        <w:ind w:firstLine="640" w:firstLineChars="200"/>
        <w:rPr>
          <w:rFonts w:ascii="黑体" w:hAnsi="黑体" w:eastAsia="黑体" w:cs="黑体"/>
          <w:color w:val="auto"/>
          <w:sz w:val="32"/>
          <w:szCs w:val="32"/>
        </w:rPr>
      </w:pPr>
      <w:r>
        <w:rPr>
          <w:rFonts w:ascii="黑体" w:hAnsi="黑体" w:eastAsia="黑体" w:cs="黑体"/>
          <w:color w:val="auto"/>
          <w:sz w:val="32"/>
          <w:szCs w:val="32"/>
        </w:rPr>
        <w:t>十</w:t>
      </w:r>
      <w:r>
        <w:rPr>
          <w:rFonts w:hint="eastAsia" w:ascii="黑体" w:hAnsi="黑体" w:eastAsia="黑体" w:cs="黑体"/>
          <w:color w:val="auto"/>
          <w:sz w:val="32"/>
          <w:szCs w:val="32"/>
        </w:rPr>
        <w:t>一</w:t>
      </w:r>
      <w:r>
        <w:rPr>
          <w:rFonts w:ascii="黑体" w:hAnsi="黑体" w:eastAsia="黑体" w:cs="黑体"/>
          <w:color w:val="auto"/>
          <w:sz w:val="32"/>
          <w:szCs w:val="32"/>
        </w:rPr>
        <w:t>、办理基本流程</w:t>
      </w:r>
    </w:p>
    <w:p>
      <w:pPr>
        <w:snapToGrid w:val="0"/>
        <w:spacing w:line="560" w:lineRule="exact"/>
        <w:ind w:firstLine="640" w:firstLineChars="200"/>
        <w:rPr>
          <w:rFonts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w:t>
      </w:r>
      <w:r>
        <w:rPr>
          <w:rFonts w:ascii="楷体_GB2312" w:hAnsi="楷体_GB2312" w:eastAsia="楷体_GB2312" w:cs="楷体_GB2312"/>
          <w:color w:val="auto"/>
          <w:sz w:val="32"/>
          <w:szCs w:val="32"/>
        </w:rPr>
        <w:t>一</w:t>
      </w:r>
      <w:r>
        <w:rPr>
          <w:rFonts w:hint="eastAsia" w:ascii="楷体_GB2312" w:hAnsi="楷体_GB2312" w:eastAsia="楷体_GB2312" w:cs="楷体_GB2312"/>
          <w:color w:val="auto"/>
          <w:sz w:val="32"/>
          <w:szCs w:val="32"/>
        </w:rPr>
        <w:t>）</w:t>
      </w:r>
      <w:r>
        <w:rPr>
          <w:rFonts w:ascii="楷体_GB2312" w:hAnsi="楷体_GB2312" w:eastAsia="楷体_GB2312" w:cs="楷体_GB2312"/>
          <w:color w:val="auto"/>
          <w:sz w:val="32"/>
          <w:szCs w:val="32"/>
        </w:rPr>
        <w:t>申请</w:t>
      </w:r>
    </w:p>
    <w:p>
      <w:pPr>
        <w:snapToGrid w:val="0"/>
        <w:spacing w:line="56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申请人应在指定受理时限内将纸质申请材料提交中国人民银行</w:t>
      </w:r>
      <w:r>
        <w:rPr>
          <w:rFonts w:hint="eastAsia" w:ascii="Times New Roman" w:hAnsi="Times New Roman" w:eastAsia="仿宋_GB2312" w:cs="Times New Roman"/>
          <w:color w:val="auto"/>
          <w:sz w:val="32"/>
          <w:szCs w:val="32"/>
        </w:rPr>
        <w:t>浙江省</w:t>
      </w:r>
      <w:r>
        <w:rPr>
          <w:rFonts w:ascii="Times New Roman" w:hAnsi="Times New Roman" w:eastAsia="仿宋_GB2312" w:cs="Times New Roman"/>
          <w:color w:val="auto"/>
          <w:sz w:val="32"/>
          <w:szCs w:val="32"/>
        </w:rPr>
        <w:t>分行国库部门。超过受理时限的，视为无效申请。申请书应由申请人正式行文提出，文件主送单位为中国人民银行</w:t>
      </w:r>
      <w:r>
        <w:rPr>
          <w:rFonts w:hint="eastAsia" w:ascii="Times New Roman" w:hAnsi="Times New Roman" w:eastAsia="仿宋_GB2312" w:cs="Times New Roman"/>
          <w:color w:val="auto"/>
          <w:sz w:val="32"/>
          <w:szCs w:val="32"/>
        </w:rPr>
        <w:t>浙江省</w:t>
      </w:r>
      <w:r>
        <w:rPr>
          <w:rFonts w:ascii="Times New Roman" w:hAnsi="Times New Roman" w:eastAsia="仿宋_GB2312" w:cs="Times New Roman"/>
          <w:color w:val="auto"/>
          <w:sz w:val="32"/>
          <w:szCs w:val="32"/>
        </w:rPr>
        <w:t>分行。</w:t>
      </w:r>
    </w:p>
    <w:p>
      <w:pPr>
        <w:snapToGrid w:val="0"/>
        <w:spacing w:line="560" w:lineRule="exact"/>
        <w:ind w:firstLine="640" w:firstLineChars="200"/>
        <w:rPr>
          <w:rFonts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w:t>
      </w:r>
      <w:r>
        <w:rPr>
          <w:rFonts w:ascii="楷体_GB2312" w:hAnsi="楷体_GB2312" w:eastAsia="楷体_GB2312" w:cs="楷体_GB2312"/>
          <w:color w:val="auto"/>
          <w:sz w:val="32"/>
          <w:szCs w:val="32"/>
        </w:rPr>
        <w:t>二</w:t>
      </w:r>
      <w:r>
        <w:rPr>
          <w:rFonts w:hint="eastAsia" w:ascii="楷体_GB2312" w:hAnsi="楷体_GB2312" w:eastAsia="楷体_GB2312" w:cs="楷体_GB2312"/>
          <w:color w:val="auto"/>
          <w:sz w:val="32"/>
          <w:szCs w:val="32"/>
        </w:rPr>
        <w:t>）</w:t>
      </w:r>
      <w:r>
        <w:rPr>
          <w:rFonts w:ascii="楷体_GB2312" w:hAnsi="楷体_GB2312" w:eastAsia="楷体_GB2312" w:cs="楷体_GB2312"/>
          <w:color w:val="auto"/>
          <w:sz w:val="32"/>
          <w:szCs w:val="32"/>
        </w:rPr>
        <w:t>受理</w:t>
      </w:r>
    </w:p>
    <w:p>
      <w:pPr>
        <w:snapToGrid w:val="0"/>
        <w:spacing w:line="56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申请人提交申请资料，</w:t>
      </w:r>
      <w:r>
        <w:rPr>
          <w:rFonts w:ascii="Times New Roman" w:hAnsi="Times New Roman" w:eastAsia="仿宋_GB2312" w:cs="Times New Roman"/>
          <w:color w:val="auto"/>
          <w:sz w:val="32"/>
          <w:szCs w:val="32"/>
        </w:rPr>
        <w:t>中国人民银行</w:t>
      </w:r>
      <w:r>
        <w:rPr>
          <w:rFonts w:hint="eastAsia" w:ascii="Times New Roman" w:hAnsi="Times New Roman" w:eastAsia="仿宋_GB2312" w:cs="Times New Roman"/>
          <w:color w:val="auto"/>
          <w:sz w:val="32"/>
          <w:szCs w:val="32"/>
        </w:rPr>
        <w:t>浙江省</w:t>
      </w:r>
      <w:r>
        <w:rPr>
          <w:rFonts w:ascii="Times New Roman" w:hAnsi="Times New Roman" w:eastAsia="仿宋_GB2312" w:cs="Times New Roman"/>
          <w:color w:val="auto"/>
          <w:sz w:val="32"/>
          <w:szCs w:val="32"/>
        </w:rPr>
        <w:t>分行国库部门</w:t>
      </w:r>
      <w:r>
        <w:rPr>
          <w:rFonts w:hint="eastAsia" w:ascii="Times New Roman" w:hAnsi="Times New Roman" w:eastAsia="仿宋_GB2312" w:cs="Times New Roman"/>
          <w:color w:val="auto"/>
          <w:sz w:val="32"/>
          <w:szCs w:val="32"/>
        </w:rPr>
        <w:t>应当及时办理登记手续，并向申请人出具申请材料接收凭证；</w:t>
      </w:r>
      <w:r>
        <w:rPr>
          <w:rFonts w:ascii="Times New Roman" w:hAnsi="Times New Roman" w:eastAsia="仿宋_GB2312" w:cs="Times New Roman"/>
          <w:color w:val="auto"/>
          <w:sz w:val="32"/>
          <w:szCs w:val="32"/>
        </w:rPr>
        <w:t>对于申请材料不齐全、不符合法定形式或者存在错误不能当场更正的，应当场或者在收到申请材料之日起5个工作日内一次告知申请人需要补正的全部内容，出具行政许可补正告知书；申请人拒不补正，或者自补正告知书送达之日起10个工作日内无正当理由未补正的，视为放弃行政许可申请，</w:t>
      </w:r>
      <w:bookmarkStart w:id="0" w:name="OLE_LINK2"/>
      <w:bookmarkStart w:id="1" w:name="OLE_LINK1"/>
      <w:r>
        <w:rPr>
          <w:rFonts w:ascii="Times New Roman" w:hAnsi="Times New Roman" w:eastAsia="仿宋_GB2312" w:cs="Times New Roman"/>
          <w:color w:val="auto"/>
          <w:sz w:val="32"/>
          <w:szCs w:val="32"/>
        </w:rPr>
        <w:t>中国人民银行</w:t>
      </w:r>
      <w:r>
        <w:rPr>
          <w:rFonts w:hint="eastAsia" w:ascii="Times New Roman" w:hAnsi="Times New Roman" w:eastAsia="仿宋_GB2312" w:cs="Times New Roman"/>
          <w:color w:val="auto"/>
          <w:sz w:val="32"/>
          <w:szCs w:val="32"/>
        </w:rPr>
        <w:t>浙江省</w:t>
      </w:r>
      <w:r>
        <w:rPr>
          <w:rFonts w:ascii="Times New Roman" w:hAnsi="Times New Roman" w:eastAsia="仿宋_GB2312" w:cs="Times New Roman"/>
          <w:color w:val="auto"/>
          <w:sz w:val="32"/>
          <w:szCs w:val="32"/>
        </w:rPr>
        <w:t>分行</w:t>
      </w:r>
      <w:r>
        <w:rPr>
          <w:rFonts w:hint="eastAsia" w:ascii="Times New Roman" w:hAnsi="Times New Roman" w:eastAsia="仿宋_GB2312" w:cs="Times New Roman"/>
          <w:color w:val="auto"/>
          <w:sz w:val="32"/>
          <w:szCs w:val="32"/>
        </w:rPr>
        <w:t>国库部门</w:t>
      </w:r>
      <w:bookmarkEnd w:id="0"/>
      <w:bookmarkEnd w:id="1"/>
      <w:r>
        <w:rPr>
          <w:rFonts w:ascii="Times New Roman" w:hAnsi="Times New Roman" w:eastAsia="仿宋_GB2312" w:cs="Times New Roman"/>
          <w:color w:val="auto"/>
          <w:sz w:val="32"/>
          <w:szCs w:val="32"/>
        </w:rPr>
        <w:t>退回已经收到的全部申请材料。</w:t>
      </w:r>
      <w:r>
        <w:rPr>
          <w:rFonts w:hint="eastAsia" w:ascii="Times New Roman" w:hAnsi="Times New Roman" w:eastAsia="仿宋_GB2312" w:cs="Times New Roman"/>
          <w:color w:val="auto"/>
          <w:sz w:val="32"/>
          <w:szCs w:val="32"/>
        </w:rPr>
        <w:t>对于资料齐全、符合形式的，</w:t>
      </w:r>
      <w:r>
        <w:rPr>
          <w:rFonts w:ascii="Times New Roman" w:hAnsi="Times New Roman" w:eastAsia="仿宋_GB2312" w:cs="Times New Roman"/>
          <w:color w:val="auto"/>
          <w:sz w:val="32"/>
          <w:szCs w:val="32"/>
        </w:rPr>
        <w:t>中国人民银行</w:t>
      </w:r>
      <w:r>
        <w:rPr>
          <w:rFonts w:hint="eastAsia" w:ascii="Times New Roman" w:hAnsi="Times New Roman" w:eastAsia="仿宋_GB2312" w:cs="Times New Roman"/>
          <w:color w:val="auto"/>
          <w:sz w:val="32"/>
          <w:szCs w:val="32"/>
        </w:rPr>
        <w:t>浙江省</w:t>
      </w:r>
      <w:r>
        <w:rPr>
          <w:rFonts w:ascii="Times New Roman" w:hAnsi="Times New Roman" w:eastAsia="仿宋_GB2312" w:cs="Times New Roman"/>
          <w:color w:val="auto"/>
          <w:sz w:val="32"/>
          <w:szCs w:val="32"/>
        </w:rPr>
        <w:t>分行</w:t>
      </w:r>
      <w:r>
        <w:rPr>
          <w:rFonts w:hint="eastAsia" w:ascii="Times New Roman" w:hAnsi="Times New Roman" w:eastAsia="仿宋_GB2312" w:cs="Times New Roman"/>
          <w:color w:val="auto"/>
          <w:sz w:val="32"/>
          <w:szCs w:val="32"/>
        </w:rPr>
        <w:t>国库部门应当于收到申请材料或者全部补正申请材料之日起5个工作日内，出具行政许可受理通知书。</w:t>
      </w:r>
    </w:p>
    <w:p>
      <w:pPr>
        <w:snapToGrid w:val="0"/>
        <w:spacing w:line="560" w:lineRule="exact"/>
        <w:ind w:firstLine="640" w:firstLineChars="200"/>
        <w:rPr>
          <w:rFonts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w:t>
      </w:r>
      <w:r>
        <w:rPr>
          <w:rFonts w:ascii="楷体_GB2312" w:hAnsi="楷体_GB2312" w:eastAsia="楷体_GB2312" w:cs="楷体_GB2312"/>
          <w:color w:val="auto"/>
          <w:sz w:val="32"/>
          <w:szCs w:val="32"/>
        </w:rPr>
        <w:t>三</w:t>
      </w:r>
      <w:r>
        <w:rPr>
          <w:rFonts w:hint="eastAsia" w:ascii="楷体_GB2312" w:hAnsi="楷体_GB2312" w:eastAsia="楷体_GB2312" w:cs="楷体_GB2312"/>
          <w:color w:val="auto"/>
          <w:sz w:val="32"/>
          <w:szCs w:val="32"/>
        </w:rPr>
        <w:t>）</w:t>
      </w:r>
      <w:r>
        <w:rPr>
          <w:rFonts w:ascii="楷体_GB2312" w:hAnsi="楷体_GB2312" w:eastAsia="楷体_GB2312" w:cs="楷体_GB2312"/>
          <w:color w:val="auto"/>
          <w:sz w:val="32"/>
          <w:szCs w:val="32"/>
        </w:rPr>
        <w:t>审查与决定</w:t>
      </w:r>
    </w:p>
    <w:p>
      <w:pPr>
        <w:snapToGrid w:val="0"/>
        <w:spacing w:line="56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中国人民银行</w:t>
      </w:r>
      <w:r>
        <w:rPr>
          <w:rFonts w:hint="eastAsia" w:ascii="Times New Roman" w:hAnsi="Times New Roman" w:eastAsia="仿宋_GB2312" w:cs="Times New Roman"/>
          <w:color w:val="auto"/>
          <w:sz w:val="32"/>
          <w:szCs w:val="32"/>
        </w:rPr>
        <w:t>浙江省</w:t>
      </w:r>
      <w:r>
        <w:rPr>
          <w:rFonts w:ascii="Times New Roman" w:hAnsi="Times New Roman" w:eastAsia="仿宋_GB2312" w:cs="Times New Roman"/>
          <w:color w:val="auto"/>
          <w:sz w:val="32"/>
          <w:szCs w:val="32"/>
        </w:rPr>
        <w:t>分行应对申请人提交的申请材料进行严格审查，按照规定的指标打分，综合分值超过60分</w:t>
      </w:r>
      <w:r>
        <w:rPr>
          <w:rFonts w:hint="eastAsia"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含</w:t>
      </w:r>
      <w:r>
        <w:rPr>
          <w:rFonts w:hint="eastAsia"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的申请人</w:t>
      </w:r>
      <w:r>
        <w:rPr>
          <w:rFonts w:hint="eastAsia"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为资格认定合格。</w:t>
      </w:r>
    </w:p>
    <w:p>
      <w:pPr>
        <w:snapToGrid w:val="0"/>
        <w:spacing w:line="560" w:lineRule="exact"/>
        <w:ind w:firstLine="640" w:firstLineChars="200"/>
        <w:rPr>
          <w:rFonts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（四）证件（文书）制作</w:t>
      </w:r>
    </w:p>
    <w:p>
      <w:pPr>
        <w:snapToGrid w:val="0"/>
        <w:spacing w:line="56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中国人民银行浙江省分行应在受理申请材料之日起15 个工作日内作出行政许可决定</w:t>
      </w:r>
      <w:r>
        <w:rPr>
          <w:rFonts w:hint="eastAsia" w:ascii="Times New Roman" w:hAnsi="Times New Roman" w:eastAsia="仿宋_GB2312" w:cs="Times New Roman"/>
          <w:color w:val="auto"/>
          <w:sz w:val="32"/>
          <w:szCs w:val="32"/>
        </w:rPr>
        <w:t>，制作准予行政许可决定书、不予行政许可决定书</w:t>
      </w:r>
      <w:r>
        <w:rPr>
          <w:rFonts w:ascii="Times New Roman" w:hAnsi="Times New Roman" w:eastAsia="仿宋_GB2312" w:cs="Times New Roman"/>
          <w:color w:val="auto"/>
          <w:sz w:val="32"/>
          <w:szCs w:val="32"/>
        </w:rPr>
        <w:t>。</w:t>
      </w:r>
    </w:p>
    <w:p>
      <w:pPr>
        <w:snapToGrid w:val="0"/>
        <w:spacing w:line="560" w:lineRule="exact"/>
        <w:ind w:firstLine="640" w:firstLineChars="200"/>
        <w:rPr>
          <w:rFonts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（五）结果公开</w:t>
      </w:r>
    </w:p>
    <w:p>
      <w:pPr>
        <w:snapToGrid w:val="0"/>
        <w:spacing w:line="56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通过中国人民银行</w:t>
      </w:r>
      <w:r>
        <w:rPr>
          <w:rFonts w:hint="eastAsia" w:ascii="Times New Roman" w:hAnsi="Times New Roman" w:eastAsia="仿宋_GB2312" w:cs="Times New Roman"/>
          <w:color w:val="auto"/>
          <w:sz w:val="32"/>
          <w:szCs w:val="32"/>
        </w:rPr>
        <w:t>浙江省分行</w:t>
      </w:r>
      <w:r>
        <w:rPr>
          <w:rFonts w:ascii="Times New Roman" w:hAnsi="Times New Roman" w:eastAsia="仿宋_GB2312" w:cs="Times New Roman"/>
          <w:color w:val="auto"/>
          <w:sz w:val="32"/>
          <w:szCs w:val="32"/>
        </w:rPr>
        <w:t>互联网站(www.</w:t>
      </w:r>
      <w:r>
        <w:rPr>
          <w:rFonts w:hint="eastAsia" w:ascii="Times New Roman" w:hAnsi="Times New Roman" w:eastAsia="仿宋_GB2312" w:cs="Times New Roman"/>
          <w:color w:val="auto"/>
          <w:sz w:val="32"/>
          <w:szCs w:val="32"/>
        </w:rPr>
        <w:t>hangzhou.</w:t>
      </w:r>
      <w:r>
        <w:rPr>
          <w:rFonts w:ascii="Times New Roman" w:hAnsi="Times New Roman" w:eastAsia="仿宋_GB2312" w:cs="Times New Roman"/>
          <w:color w:val="auto"/>
          <w:sz w:val="32"/>
          <w:szCs w:val="32"/>
        </w:rPr>
        <w:t>pbc.com.cn)公开资格认定结果。</w:t>
      </w:r>
    </w:p>
    <w:p>
      <w:pPr>
        <w:snapToGrid w:val="0"/>
        <w:spacing w:line="560" w:lineRule="exact"/>
        <w:ind w:firstLine="640" w:firstLineChars="200"/>
        <w:rPr>
          <w:rFonts w:ascii="黑体" w:hAnsi="黑体" w:eastAsia="黑体" w:cs="黑体"/>
          <w:color w:val="auto"/>
          <w:sz w:val="32"/>
          <w:szCs w:val="32"/>
        </w:rPr>
      </w:pPr>
      <w:r>
        <w:rPr>
          <w:rFonts w:ascii="黑体" w:hAnsi="黑体" w:eastAsia="黑体" w:cs="黑体"/>
          <w:color w:val="auto"/>
          <w:sz w:val="32"/>
          <w:szCs w:val="32"/>
        </w:rPr>
        <w:t>十二、办理方式</w:t>
      </w:r>
    </w:p>
    <w:p>
      <w:pPr>
        <w:snapToGrid w:val="0"/>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国库集中收付代理银行资格认定行政审批事项采取一般程序，即包括申请、受理、审查与决定、证件（文书）制作与送达、结果公开等。</w:t>
      </w:r>
    </w:p>
    <w:p>
      <w:pPr>
        <w:snapToGrid w:val="0"/>
        <w:spacing w:line="560" w:lineRule="exact"/>
        <w:ind w:firstLine="640" w:firstLineChars="200"/>
        <w:rPr>
          <w:rFonts w:ascii="黑体" w:hAnsi="黑体" w:eastAsia="黑体" w:cs="黑体"/>
          <w:color w:val="auto"/>
          <w:sz w:val="32"/>
          <w:szCs w:val="32"/>
        </w:rPr>
      </w:pPr>
      <w:r>
        <w:rPr>
          <w:rFonts w:ascii="黑体" w:hAnsi="黑体" w:eastAsia="黑体" w:cs="黑体"/>
          <w:color w:val="auto"/>
          <w:sz w:val="32"/>
          <w:szCs w:val="32"/>
        </w:rPr>
        <w:t>十</w:t>
      </w:r>
      <w:r>
        <w:rPr>
          <w:rFonts w:hint="eastAsia" w:ascii="黑体" w:hAnsi="黑体" w:eastAsia="黑体" w:cs="黑体"/>
          <w:color w:val="auto"/>
          <w:sz w:val="32"/>
          <w:szCs w:val="32"/>
        </w:rPr>
        <w:t>三</w:t>
      </w:r>
      <w:r>
        <w:rPr>
          <w:rFonts w:ascii="黑体" w:hAnsi="黑体" w:eastAsia="黑体" w:cs="黑体"/>
          <w:color w:val="auto"/>
          <w:sz w:val="32"/>
          <w:szCs w:val="32"/>
        </w:rPr>
        <w:t>、办结时限</w:t>
      </w:r>
    </w:p>
    <w:p>
      <w:pPr>
        <w:snapToGrid w:val="0"/>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中国人民银行浙江省分行应当自受理资格认定申请之日起15个工作日内作出资格认定决定。在规定期限内不能作出决定的，经本行行长批准，可以延长10个工作日，并应当将延长期限的理由告知申请人。</w:t>
      </w:r>
    </w:p>
    <w:p>
      <w:pPr>
        <w:snapToGrid w:val="0"/>
        <w:spacing w:line="560" w:lineRule="exact"/>
        <w:ind w:firstLine="640" w:firstLineChars="200"/>
        <w:rPr>
          <w:rFonts w:ascii="黑体" w:hAnsi="黑体" w:eastAsia="黑体" w:cs="黑体"/>
          <w:color w:val="auto"/>
          <w:sz w:val="32"/>
          <w:szCs w:val="32"/>
        </w:rPr>
      </w:pPr>
      <w:r>
        <w:rPr>
          <w:rFonts w:ascii="黑体" w:hAnsi="黑体" w:eastAsia="黑体" w:cs="黑体"/>
          <w:color w:val="auto"/>
          <w:sz w:val="32"/>
          <w:szCs w:val="32"/>
        </w:rPr>
        <w:t>十</w:t>
      </w:r>
      <w:r>
        <w:rPr>
          <w:rFonts w:hint="eastAsia" w:ascii="黑体" w:hAnsi="黑体" w:eastAsia="黑体" w:cs="黑体"/>
          <w:color w:val="auto"/>
          <w:sz w:val="32"/>
          <w:szCs w:val="32"/>
        </w:rPr>
        <w:t>四</w:t>
      </w:r>
      <w:r>
        <w:rPr>
          <w:rFonts w:ascii="黑体" w:hAnsi="黑体" w:eastAsia="黑体" w:cs="黑体"/>
          <w:color w:val="auto"/>
          <w:sz w:val="32"/>
          <w:szCs w:val="32"/>
        </w:rPr>
        <w:t>、收费依据及标准</w:t>
      </w:r>
    </w:p>
    <w:p>
      <w:pPr>
        <w:snapToGrid w:val="0"/>
        <w:spacing w:line="56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不收费。</w:t>
      </w:r>
    </w:p>
    <w:p>
      <w:pPr>
        <w:numPr>
          <w:ilvl w:val="0"/>
          <w:numId w:val="1"/>
        </w:numPr>
        <w:snapToGrid w:val="0"/>
        <w:spacing w:line="560" w:lineRule="exact"/>
        <w:ind w:firstLine="640" w:firstLineChars="200"/>
        <w:rPr>
          <w:rFonts w:ascii="黑体" w:hAnsi="黑体" w:eastAsia="黑体" w:cs="黑体"/>
          <w:color w:val="auto"/>
          <w:sz w:val="32"/>
          <w:szCs w:val="32"/>
        </w:rPr>
      </w:pPr>
      <w:r>
        <w:rPr>
          <w:rFonts w:hint="eastAsia" w:ascii="黑体" w:hAnsi="黑体" w:eastAsia="黑体" w:cs="黑体"/>
          <w:color w:val="auto"/>
          <w:sz w:val="32"/>
          <w:szCs w:val="32"/>
        </w:rPr>
        <w:t>审批结果</w:t>
      </w:r>
    </w:p>
    <w:p>
      <w:pPr>
        <w:snapToGrid w:val="0"/>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颁发准予/不予行政许可决定书。</w:t>
      </w:r>
    </w:p>
    <w:p>
      <w:pPr>
        <w:snapToGrid w:val="0"/>
        <w:spacing w:line="560" w:lineRule="exact"/>
        <w:ind w:firstLine="640" w:firstLineChars="200"/>
        <w:rPr>
          <w:rFonts w:ascii="黑体" w:hAnsi="黑体" w:eastAsia="黑体" w:cs="黑体"/>
          <w:color w:val="auto"/>
          <w:sz w:val="32"/>
          <w:szCs w:val="32"/>
        </w:rPr>
      </w:pPr>
      <w:r>
        <w:rPr>
          <w:rFonts w:ascii="黑体" w:hAnsi="黑体" w:eastAsia="黑体" w:cs="黑体"/>
          <w:color w:val="auto"/>
          <w:sz w:val="32"/>
          <w:szCs w:val="32"/>
        </w:rPr>
        <w:t>十</w:t>
      </w:r>
      <w:r>
        <w:rPr>
          <w:rFonts w:hint="eastAsia" w:ascii="黑体" w:hAnsi="黑体" w:eastAsia="黑体" w:cs="黑体"/>
          <w:color w:val="auto"/>
          <w:sz w:val="32"/>
          <w:szCs w:val="32"/>
        </w:rPr>
        <w:t>六</w:t>
      </w:r>
      <w:r>
        <w:rPr>
          <w:rFonts w:ascii="黑体" w:hAnsi="黑体" w:eastAsia="黑体" w:cs="黑体"/>
          <w:color w:val="auto"/>
          <w:sz w:val="32"/>
          <w:szCs w:val="32"/>
        </w:rPr>
        <w:t>、结果送达</w:t>
      </w:r>
    </w:p>
    <w:p>
      <w:pPr>
        <w:snapToGrid w:val="0"/>
        <w:spacing w:line="56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自作出决定之日起10个工作日内将文书（证书）送达申请人，并请申请人在送达回证上签章。</w:t>
      </w:r>
    </w:p>
    <w:p>
      <w:pPr>
        <w:snapToGrid w:val="0"/>
        <w:spacing w:line="560" w:lineRule="exact"/>
        <w:ind w:firstLine="640" w:firstLineChars="200"/>
        <w:rPr>
          <w:rFonts w:ascii="黑体" w:hAnsi="黑体" w:eastAsia="黑体" w:cs="黑体"/>
          <w:color w:val="auto"/>
          <w:sz w:val="32"/>
          <w:szCs w:val="32"/>
        </w:rPr>
      </w:pPr>
      <w:r>
        <w:rPr>
          <w:rFonts w:ascii="黑体" w:hAnsi="黑体" w:eastAsia="黑体" w:cs="黑体"/>
          <w:color w:val="auto"/>
          <w:sz w:val="32"/>
          <w:szCs w:val="32"/>
        </w:rPr>
        <w:t>十</w:t>
      </w:r>
      <w:r>
        <w:rPr>
          <w:rFonts w:hint="eastAsia" w:ascii="黑体" w:hAnsi="黑体" w:eastAsia="黑体" w:cs="黑体"/>
          <w:color w:val="auto"/>
          <w:sz w:val="32"/>
          <w:szCs w:val="32"/>
        </w:rPr>
        <w:t>七</w:t>
      </w:r>
      <w:r>
        <w:rPr>
          <w:rFonts w:ascii="黑体" w:hAnsi="黑体" w:eastAsia="黑体" w:cs="黑体"/>
          <w:color w:val="auto"/>
          <w:sz w:val="32"/>
          <w:szCs w:val="32"/>
        </w:rPr>
        <w:t>、行政相对人权利和义务</w:t>
      </w:r>
    </w:p>
    <w:p>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（一）依据《中华人民共和国行政许可法》、《中国人民银行行政许可实施办法》等，行政相对人依法享有以下权利：</w:t>
      </w:r>
    </w:p>
    <w:p>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1.公民、法人或者其他组织对行政机关实施行政许可，享有陈述权、申辩权；有权依法申请行政复议或者提起行政诉讼；其合法权益因行政机关违法实施行政许可受到损害的，有权依法要求赔偿。</w:t>
      </w:r>
    </w:p>
    <w:p>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2.符合法定条件、标准的，行政相对人有依法取得行政许可的平等权利，中国人民银行及其分支机构不得歧视。</w:t>
      </w:r>
    </w:p>
    <w:p>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.行政相对人可以委托代理人提出行政许可申请。但依法应当由行政相对人到中国人民银行或其分支机构办公场所提出行政许可申请的除外。</w:t>
      </w:r>
    </w:p>
    <w:p>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.行政相对人要求对公示内容予以说明、解释的，有关职能部门应当说明、解释，并提供准确、可靠的信息。</w:t>
      </w:r>
    </w:p>
    <w:p>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行政许可直接涉及行政相对人与他人之间重大利益关系的，中国人民银行及其分支机构在作出行政许可决定前，承办行政许可事项的职能部门应当告知行政相对人、利害关系人享有要求听证的权利；行政相对人、利害关系人在被告知听证权利之日起五日内提出听证申请的，中国人民银行或其分支机构应当在二十日内组织听证。</w:t>
      </w:r>
    </w:p>
    <w:p>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（二）依据《中华人民共和国行政许可法》《中国人民银行行政许可实施办法》等，行政相对人依法履行以下义务：</w:t>
      </w:r>
    </w:p>
    <w:p>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取得直接关系公共利益的特定行业的市场准入行政许可的被许可人，应当按照国家规定的服务标准、资费标准和行政机关依法规定的条件，向用户提供安全、方便、稳定和价格合理的服务，并履行普遍服务的义务；未经作出行政许可决定的行政机关批准，不得擅自停业、歇业。</w:t>
      </w:r>
    </w:p>
    <w:p>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被许可人不履行前款规定的义务的，行政机关应当责令限期改正，或者依法采取有效措施督促其履行义务。</w:t>
      </w:r>
    </w:p>
    <w:p>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2.行政相对人应对申请材料、中标通知书及委托代理协议的真实性、完整性负责。</w:t>
      </w:r>
    </w:p>
    <w:p>
      <w:pPr>
        <w:spacing w:line="560" w:lineRule="exact"/>
        <w:ind w:firstLine="640" w:firstLineChars="200"/>
        <w:rPr>
          <w:rFonts w:ascii="Times New Roman" w:hAnsi="Times New Roman" w:eastAsia="仿宋_GB2312" w:cs="Times New Roman"/>
          <w:color w:val="auto"/>
          <w:sz w:val="32"/>
          <w:szCs w:val="32"/>
        </w:rPr>
      </w:pPr>
      <w:r>
        <w:rPr>
          <w:rFonts w:hint="eastAsia" w:ascii="仿宋_GB2312" w:hAnsi="仿宋_GB2312" w:eastAsia="仿宋_GB2312" w:cs="仿宋_GB2312"/>
          <w:color w:val="auto"/>
          <w:sz w:val="32"/>
          <w:szCs w:val="32"/>
        </w:rPr>
        <w:t>因提交资料不真实或以虚假手段骗取参加招投标资格的，行政相对人应承担责任，并不得在下一次的资格认定活动中提出申请。</w:t>
      </w:r>
    </w:p>
    <w:p>
      <w:pPr>
        <w:snapToGrid w:val="0"/>
        <w:spacing w:line="560" w:lineRule="exact"/>
        <w:ind w:firstLine="640" w:firstLineChars="200"/>
        <w:rPr>
          <w:rFonts w:ascii="黑体" w:hAnsi="黑体" w:eastAsia="黑体" w:cs="黑体"/>
          <w:color w:val="auto"/>
          <w:sz w:val="32"/>
          <w:szCs w:val="32"/>
        </w:rPr>
      </w:pPr>
      <w:r>
        <w:rPr>
          <w:rFonts w:ascii="黑体" w:hAnsi="黑体" w:eastAsia="黑体" w:cs="黑体"/>
          <w:color w:val="auto"/>
          <w:sz w:val="32"/>
          <w:szCs w:val="32"/>
        </w:rPr>
        <w:t>十</w:t>
      </w:r>
      <w:r>
        <w:rPr>
          <w:rFonts w:hint="eastAsia" w:ascii="黑体" w:hAnsi="黑体" w:eastAsia="黑体" w:cs="黑体"/>
          <w:color w:val="auto"/>
          <w:sz w:val="32"/>
          <w:szCs w:val="32"/>
        </w:rPr>
        <w:t>八</w:t>
      </w:r>
      <w:r>
        <w:rPr>
          <w:rFonts w:ascii="黑体" w:hAnsi="黑体" w:eastAsia="黑体" w:cs="黑体"/>
          <w:color w:val="auto"/>
          <w:sz w:val="32"/>
          <w:szCs w:val="32"/>
        </w:rPr>
        <w:t>、咨询途径</w:t>
      </w:r>
    </w:p>
    <w:p>
      <w:pPr>
        <w:snapToGrid w:val="0"/>
        <w:spacing w:line="56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（一）窗口咨询：中国人民银行浙江省分行国库处</w:t>
      </w:r>
      <w:r>
        <w:rPr>
          <w:rFonts w:hint="eastAsia" w:ascii="Times New Roman" w:hAnsi="Times New Roman" w:eastAsia="仿宋_GB2312" w:cs="Times New Roman"/>
          <w:color w:val="auto"/>
          <w:sz w:val="32"/>
          <w:szCs w:val="32"/>
        </w:rPr>
        <w:t>。</w:t>
      </w:r>
    </w:p>
    <w:p>
      <w:pPr>
        <w:snapToGrid w:val="0"/>
        <w:spacing w:line="56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地址：杭州市上城区延安路149号中国人民银行浙江省分行1楼北大厅</w:t>
      </w:r>
      <w:r>
        <w:rPr>
          <w:rFonts w:hint="eastAsia" w:ascii="Times New Roman" w:hAnsi="Times New Roman" w:eastAsia="仿宋_GB2312" w:cs="Times New Roman"/>
          <w:color w:val="auto"/>
          <w:sz w:val="32"/>
          <w:szCs w:val="32"/>
        </w:rPr>
        <w:t>。</w:t>
      </w:r>
    </w:p>
    <w:p>
      <w:pPr>
        <w:snapToGrid w:val="0"/>
        <w:spacing w:line="56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（二）电话咨询：0571</w:t>
      </w:r>
      <w:r>
        <w:rPr>
          <w:rFonts w:hint="eastAsia"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876865</w:t>
      </w:r>
      <w:r>
        <w:rPr>
          <w:rFonts w:hint="eastAsia" w:ascii="Times New Roman" w:hAnsi="Times New Roman" w:eastAsia="仿宋_GB2312" w:cs="Times New Roman"/>
          <w:color w:val="auto"/>
          <w:sz w:val="32"/>
          <w:szCs w:val="32"/>
        </w:rPr>
        <w:t>58、87686576。</w:t>
      </w:r>
    </w:p>
    <w:p>
      <w:pPr>
        <w:snapToGrid w:val="0"/>
        <w:spacing w:line="560" w:lineRule="exact"/>
        <w:ind w:firstLine="640" w:firstLineChars="200"/>
        <w:rPr>
          <w:rFonts w:ascii="黑体" w:hAnsi="黑体" w:eastAsia="黑体" w:cs="黑体"/>
          <w:color w:val="auto"/>
          <w:sz w:val="32"/>
          <w:szCs w:val="32"/>
        </w:rPr>
      </w:pPr>
      <w:r>
        <w:rPr>
          <w:rFonts w:ascii="黑体" w:hAnsi="黑体" w:eastAsia="黑体" w:cs="黑体"/>
          <w:color w:val="auto"/>
          <w:sz w:val="32"/>
          <w:szCs w:val="32"/>
        </w:rPr>
        <w:t>十</w:t>
      </w:r>
      <w:r>
        <w:rPr>
          <w:rFonts w:hint="eastAsia" w:ascii="黑体" w:hAnsi="黑体" w:eastAsia="黑体" w:cs="黑体"/>
          <w:color w:val="auto"/>
          <w:sz w:val="32"/>
          <w:szCs w:val="32"/>
        </w:rPr>
        <w:t>九</w:t>
      </w:r>
      <w:r>
        <w:rPr>
          <w:rFonts w:ascii="黑体" w:hAnsi="黑体" w:eastAsia="黑体" w:cs="黑体"/>
          <w:color w:val="auto"/>
          <w:sz w:val="32"/>
          <w:szCs w:val="32"/>
        </w:rPr>
        <w:t>、监督和投诉渠道</w:t>
      </w:r>
    </w:p>
    <w:p>
      <w:pPr>
        <w:snapToGrid w:val="0"/>
        <w:spacing w:line="56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具体监督和投诉渠道可与中国人民银行</w:t>
      </w:r>
      <w:r>
        <w:rPr>
          <w:rFonts w:hint="eastAsia" w:ascii="Times New Roman" w:hAnsi="Times New Roman" w:eastAsia="仿宋_GB2312" w:cs="Times New Roman"/>
          <w:color w:val="auto"/>
          <w:sz w:val="32"/>
          <w:szCs w:val="32"/>
        </w:rPr>
        <w:t>浙江省</w:t>
      </w:r>
      <w:r>
        <w:rPr>
          <w:rFonts w:ascii="Times New Roman" w:hAnsi="Times New Roman" w:eastAsia="仿宋_GB2312" w:cs="Times New Roman"/>
          <w:color w:val="auto"/>
          <w:sz w:val="32"/>
          <w:szCs w:val="32"/>
        </w:rPr>
        <w:t>分行</w:t>
      </w:r>
      <w:r>
        <w:rPr>
          <w:rFonts w:hint="eastAsia" w:ascii="Times New Roman" w:hAnsi="Times New Roman" w:eastAsia="仿宋_GB2312" w:cs="Times New Roman"/>
          <w:color w:val="auto"/>
          <w:sz w:val="32"/>
          <w:szCs w:val="32"/>
        </w:rPr>
        <w:t>法律事务处</w:t>
      </w:r>
      <w:r>
        <w:rPr>
          <w:rFonts w:ascii="Times New Roman" w:hAnsi="Times New Roman" w:eastAsia="仿宋_GB2312" w:cs="Times New Roman"/>
          <w:color w:val="auto"/>
          <w:sz w:val="32"/>
          <w:szCs w:val="32"/>
        </w:rPr>
        <w:t>联系。</w:t>
      </w:r>
    </w:p>
    <w:p>
      <w:pPr>
        <w:snapToGrid w:val="0"/>
        <w:spacing w:line="560" w:lineRule="exact"/>
        <w:ind w:firstLine="640" w:firstLineChars="200"/>
        <w:rPr>
          <w:rFonts w:ascii="黑体" w:hAnsi="黑体" w:eastAsia="黑体" w:cs="黑体"/>
          <w:color w:val="auto"/>
          <w:sz w:val="32"/>
          <w:szCs w:val="32"/>
        </w:rPr>
      </w:pPr>
      <w:r>
        <w:rPr>
          <w:rFonts w:hint="eastAsia" w:ascii="黑体" w:hAnsi="黑体" w:eastAsia="黑体" w:cs="黑体"/>
          <w:color w:val="auto"/>
          <w:sz w:val="32"/>
          <w:szCs w:val="32"/>
        </w:rPr>
        <w:t>二十</w:t>
      </w:r>
      <w:r>
        <w:rPr>
          <w:rFonts w:ascii="黑体" w:hAnsi="黑体" w:eastAsia="黑体" w:cs="黑体"/>
          <w:color w:val="auto"/>
          <w:sz w:val="32"/>
          <w:szCs w:val="32"/>
        </w:rPr>
        <w:t>、办公地址和时间</w:t>
      </w:r>
    </w:p>
    <w:p>
      <w:pPr>
        <w:snapToGrid w:val="0"/>
        <w:spacing w:line="56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一</w:t>
      </w:r>
      <w:r>
        <w:rPr>
          <w:rFonts w:hint="eastAsia"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办公地址：杭州市上城区延安路149号中国人民银行浙江省分行1楼北大厅</w:t>
      </w:r>
      <w:r>
        <w:rPr>
          <w:rFonts w:hint="eastAsia" w:ascii="Times New Roman" w:hAnsi="Times New Roman" w:eastAsia="仿宋_GB2312" w:cs="Times New Roman"/>
          <w:color w:val="auto"/>
          <w:sz w:val="32"/>
          <w:szCs w:val="32"/>
        </w:rPr>
        <w:t>。</w:t>
      </w:r>
    </w:p>
    <w:p>
      <w:pPr>
        <w:snapToGrid w:val="0"/>
        <w:spacing w:line="56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二</w:t>
      </w:r>
      <w:r>
        <w:rPr>
          <w:rFonts w:hint="eastAsia"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办公时间：法定工作日</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8:30-11:30</w:t>
      </w:r>
      <w:r>
        <w:rPr>
          <w:rFonts w:hint="eastAsia"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14:00-17:</w:t>
      </w:r>
      <w:r>
        <w:rPr>
          <w:rFonts w:hint="eastAsia" w:ascii="Times New Roman" w:hAnsi="Times New Roman" w:eastAsia="仿宋_GB2312" w:cs="Times New Roman"/>
          <w:color w:val="auto"/>
          <w:sz w:val="32"/>
          <w:szCs w:val="32"/>
        </w:rPr>
        <w:t>3</w:t>
      </w:r>
      <w:r>
        <w:rPr>
          <w:rFonts w:ascii="Times New Roman" w:hAnsi="Times New Roman" w:eastAsia="仿宋_GB2312" w:cs="Times New Roman"/>
          <w:color w:val="auto"/>
          <w:sz w:val="32"/>
          <w:szCs w:val="32"/>
        </w:rPr>
        <w:t>0</w:t>
      </w:r>
      <w:r>
        <w:rPr>
          <w:rFonts w:hint="eastAsia" w:ascii="Times New Roman" w:hAnsi="Times New Roman" w:eastAsia="仿宋_GB2312" w:cs="Times New Roman"/>
          <w:color w:val="auto"/>
          <w:sz w:val="32"/>
          <w:szCs w:val="32"/>
        </w:rPr>
        <w:t>。</w:t>
      </w:r>
    </w:p>
    <w:p>
      <w:pPr>
        <w:snapToGrid w:val="0"/>
        <w:spacing w:line="560" w:lineRule="exact"/>
        <w:ind w:firstLine="640" w:firstLineChars="200"/>
        <w:rPr>
          <w:rFonts w:ascii="黑体" w:hAnsi="黑体" w:eastAsia="黑体" w:cs="黑体"/>
          <w:color w:val="auto"/>
          <w:sz w:val="32"/>
          <w:szCs w:val="32"/>
        </w:rPr>
      </w:pPr>
      <w:r>
        <w:rPr>
          <w:rFonts w:ascii="黑体" w:hAnsi="黑体" w:eastAsia="黑体" w:cs="黑体"/>
          <w:color w:val="auto"/>
          <w:sz w:val="32"/>
          <w:szCs w:val="32"/>
        </w:rPr>
        <w:t>二十一、办理进程和结果公开查询</w:t>
      </w:r>
    </w:p>
    <w:p>
      <w:pPr>
        <w:snapToGrid w:val="0"/>
        <w:spacing w:line="56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申请人可通过电话或者中国人民银行</w:t>
      </w:r>
      <w:r>
        <w:rPr>
          <w:rFonts w:hint="eastAsia" w:ascii="Times New Roman" w:hAnsi="Times New Roman" w:eastAsia="仿宋_GB2312" w:cs="Times New Roman"/>
          <w:color w:val="auto"/>
          <w:sz w:val="32"/>
          <w:szCs w:val="32"/>
        </w:rPr>
        <w:t>浙江省分行</w:t>
      </w:r>
      <w:r>
        <w:rPr>
          <w:rFonts w:ascii="Times New Roman" w:hAnsi="Times New Roman" w:eastAsia="仿宋_GB2312" w:cs="Times New Roman"/>
          <w:color w:val="auto"/>
          <w:sz w:val="32"/>
          <w:szCs w:val="32"/>
        </w:rPr>
        <w:t>官方网站查询审批状态和结果。</w:t>
      </w:r>
    </w:p>
    <w:p>
      <w:pPr>
        <w:snapToGrid w:val="0"/>
        <w:spacing w:line="560" w:lineRule="exact"/>
        <w:ind w:firstLine="640" w:firstLineChars="200"/>
        <w:rPr>
          <w:rFonts w:ascii="Times New Roman" w:hAnsi="Times New Roman" w:eastAsia="仿宋_GB2312" w:cs="Times New Roman"/>
          <w:color w:val="auto"/>
          <w:sz w:val="32"/>
          <w:szCs w:val="32"/>
        </w:rPr>
      </w:pPr>
    </w:p>
    <w:p>
      <w:pPr>
        <w:snapToGrid w:val="0"/>
        <w:spacing w:line="560" w:lineRule="exact"/>
        <w:ind w:left="0" w:leftChars="0"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附录：</w:t>
      </w:r>
      <w:r>
        <w:rPr>
          <w:rFonts w:hint="eastAsia" w:ascii="Times New Roman" w:hAnsi="Times New Roman" w:eastAsia="仿宋_GB2312" w:cs="Times New Roman"/>
          <w:color w:val="auto"/>
          <w:sz w:val="32"/>
          <w:szCs w:val="32"/>
        </w:rPr>
        <w:t>1.流程图</w:t>
      </w:r>
    </w:p>
    <w:p>
      <w:pPr>
        <w:snapToGrid w:val="0"/>
        <w:spacing w:line="560" w:lineRule="exact"/>
        <w:ind w:left="945" w:leftChars="450"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2</w:t>
      </w:r>
      <w:r>
        <w:rPr>
          <w:rFonts w:ascii="Times New Roman" w:hAnsi="Times New Roman" w:eastAsia="仿宋_GB2312" w:cs="Times New Roman"/>
          <w:color w:val="auto"/>
          <w:sz w:val="32"/>
          <w:szCs w:val="32"/>
        </w:rPr>
        <w:t>.申请材料示范文本</w:t>
      </w:r>
    </w:p>
    <w:p>
      <w:pPr>
        <w:snapToGrid w:val="0"/>
        <w:spacing w:line="560" w:lineRule="exact"/>
        <w:ind w:left="945" w:leftChars="450"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3</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rPr>
        <w:t>告知承诺制的告知书、承诺书</w:t>
      </w:r>
    </w:p>
    <w:p>
      <w:pPr>
        <w:snapToGrid w:val="0"/>
        <w:spacing w:line="560" w:lineRule="exact"/>
        <w:ind w:left="945" w:leftChars="450"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4.</w:t>
      </w:r>
      <w:r>
        <w:rPr>
          <w:rFonts w:ascii="Times New Roman" w:hAnsi="Times New Roman" w:eastAsia="仿宋_GB2312" w:cs="Times New Roman"/>
          <w:color w:val="auto"/>
          <w:sz w:val="32"/>
          <w:szCs w:val="32"/>
        </w:rPr>
        <w:t>常见错误示例</w:t>
      </w:r>
    </w:p>
    <w:p>
      <w:pPr>
        <w:snapToGrid w:val="0"/>
        <w:spacing w:line="560" w:lineRule="exact"/>
        <w:ind w:left="945" w:leftChars="450"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5</w:t>
      </w:r>
      <w:r>
        <w:rPr>
          <w:rFonts w:ascii="Times New Roman" w:hAnsi="Times New Roman" w:eastAsia="仿宋_GB2312" w:cs="Times New Roman"/>
          <w:color w:val="auto"/>
          <w:sz w:val="32"/>
          <w:szCs w:val="32"/>
        </w:rPr>
        <w:t>.常见问题</w:t>
      </w:r>
      <w:r>
        <w:rPr>
          <w:rFonts w:hint="eastAsia" w:ascii="Times New Roman" w:hAnsi="Times New Roman" w:eastAsia="仿宋_GB2312" w:cs="Times New Roman"/>
          <w:color w:val="auto"/>
          <w:sz w:val="32"/>
          <w:szCs w:val="32"/>
        </w:rPr>
        <w:t>解答</w:t>
      </w:r>
    </w:p>
    <w:p>
      <w:pPr>
        <w:rPr>
          <w:rFonts w:ascii="黑体" w:hAnsi="黑体" w:eastAsia="黑体" w:cs="黑体"/>
          <w:color w:val="auto"/>
          <w:spacing w:val="-24"/>
          <w:sz w:val="32"/>
          <w:szCs w:val="32"/>
        </w:rPr>
      </w:pPr>
    </w:p>
    <w:p>
      <w:pPr>
        <w:rPr>
          <w:rFonts w:ascii="黑体" w:hAnsi="黑体" w:eastAsia="黑体" w:cs="黑体"/>
          <w:color w:val="auto"/>
          <w:spacing w:val="-24"/>
          <w:sz w:val="32"/>
          <w:szCs w:val="32"/>
        </w:rPr>
      </w:pPr>
    </w:p>
    <w:p>
      <w:pPr>
        <w:rPr>
          <w:rFonts w:ascii="黑体" w:hAnsi="黑体" w:eastAsia="黑体" w:cs="黑体"/>
          <w:color w:val="auto"/>
          <w:spacing w:val="-24"/>
          <w:sz w:val="32"/>
          <w:szCs w:val="32"/>
        </w:rPr>
      </w:pPr>
    </w:p>
    <w:p>
      <w:pPr>
        <w:rPr>
          <w:rFonts w:ascii="黑体" w:hAnsi="黑体" w:eastAsia="黑体" w:cs="黑体"/>
          <w:color w:val="auto"/>
          <w:spacing w:val="-24"/>
          <w:sz w:val="32"/>
          <w:szCs w:val="32"/>
        </w:rPr>
      </w:pPr>
    </w:p>
    <w:p>
      <w:pPr>
        <w:rPr>
          <w:rFonts w:ascii="黑体" w:hAnsi="黑体" w:eastAsia="黑体" w:cs="黑体"/>
          <w:color w:val="auto"/>
          <w:spacing w:val="-24"/>
          <w:sz w:val="32"/>
          <w:szCs w:val="32"/>
        </w:rPr>
      </w:pPr>
    </w:p>
    <w:p>
      <w:pPr>
        <w:rPr>
          <w:rFonts w:ascii="黑体" w:hAnsi="黑体" w:eastAsia="黑体" w:cs="黑体"/>
          <w:color w:val="auto"/>
          <w:spacing w:val="-24"/>
          <w:sz w:val="32"/>
          <w:szCs w:val="32"/>
        </w:rPr>
      </w:pPr>
    </w:p>
    <w:p>
      <w:pPr>
        <w:rPr>
          <w:rFonts w:ascii="黑体" w:hAnsi="黑体" w:eastAsia="黑体" w:cs="黑体"/>
          <w:color w:val="auto"/>
          <w:spacing w:val="-24"/>
          <w:sz w:val="32"/>
          <w:szCs w:val="32"/>
        </w:rPr>
      </w:pPr>
    </w:p>
    <w:p>
      <w:pPr>
        <w:rPr>
          <w:rFonts w:ascii="黑体" w:hAnsi="黑体" w:eastAsia="黑体" w:cs="黑体"/>
          <w:color w:val="auto"/>
          <w:spacing w:val="-24"/>
          <w:sz w:val="32"/>
          <w:szCs w:val="32"/>
        </w:rPr>
      </w:pPr>
    </w:p>
    <w:p>
      <w:pPr>
        <w:rPr>
          <w:rFonts w:ascii="黑体" w:hAnsi="黑体" w:eastAsia="黑体" w:cs="黑体"/>
          <w:color w:val="auto"/>
          <w:spacing w:val="-24"/>
          <w:sz w:val="32"/>
          <w:szCs w:val="32"/>
        </w:rPr>
      </w:pPr>
    </w:p>
    <w:p>
      <w:pPr>
        <w:rPr>
          <w:rFonts w:ascii="黑体" w:hAnsi="黑体" w:eastAsia="黑体" w:cs="黑体"/>
          <w:color w:val="auto"/>
          <w:spacing w:val="-24"/>
          <w:sz w:val="32"/>
          <w:szCs w:val="32"/>
        </w:rPr>
      </w:pPr>
    </w:p>
    <w:p>
      <w:pPr>
        <w:rPr>
          <w:rFonts w:ascii="黑体" w:hAnsi="黑体" w:eastAsia="黑体" w:cs="黑体"/>
          <w:color w:val="auto"/>
          <w:spacing w:val="-24"/>
          <w:sz w:val="32"/>
          <w:szCs w:val="32"/>
        </w:rPr>
      </w:pPr>
    </w:p>
    <w:p>
      <w:pPr>
        <w:rPr>
          <w:rFonts w:ascii="黑体" w:hAnsi="黑体" w:eastAsia="黑体" w:cs="黑体"/>
          <w:color w:val="auto"/>
          <w:spacing w:val="-24"/>
          <w:sz w:val="32"/>
          <w:szCs w:val="32"/>
        </w:rPr>
      </w:pPr>
    </w:p>
    <w:p>
      <w:pPr>
        <w:rPr>
          <w:rFonts w:ascii="黑体" w:hAnsi="黑体" w:eastAsia="黑体" w:cs="黑体"/>
          <w:color w:val="auto"/>
          <w:spacing w:val="-24"/>
          <w:sz w:val="32"/>
          <w:szCs w:val="32"/>
        </w:rPr>
      </w:pPr>
    </w:p>
    <w:p>
      <w:pPr>
        <w:rPr>
          <w:rFonts w:ascii="黑体" w:hAnsi="黑体" w:eastAsia="黑体" w:cs="黑体"/>
          <w:color w:val="auto"/>
          <w:spacing w:val="-24"/>
          <w:sz w:val="32"/>
          <w:szCs w:val="32"/>
        </w:rPr>
      </w:pPr>
      <w:r>
        <w:rPr>
          <w:rFonts w:hint="eastAsia" w:ascii="黑体" w:hAnsi="黑体" w:eastAsia="黑体" w:cs="黑体"/>
          <w:color w:val="auto"/>
          <w:spacing w:val="-24"/>
          <w:sz w:val="32"/>
          <w:szCs w:val="32"/>
        </w:rPr>
        <w:br w:type="page"/>
      </w:r>
    </w:p>
    <w:p>
      <w:pPr>
        <w:rPr>
          <w:rFonts w:ascii="黑体" w:hAnsi="黑体" w:eastAsia="黑体" w:cs="黑体"/>
          <w:color w:val="auto"/>
          <w:spacing w:val="-24"/>
          <w:sz w:val="32"/>
          <w:szCs w:val="32"/>
        </w:rPr>
      </w:pPr>
      <w:r>
        <w:rPr>
          <w:rFonts w:hint="eastAsia" w:ascii="黑体" w:hAnsi="黑体" w:eastAsia="黑体" w:cs="黑体"/>
          <w:color w:val="auto"/>
          <w:spacing w:val="-24"/>
          <w:sz w:val="32"/>
          <w:szCs w:val="32"/>
        </w:rPr>
        <w:t>附录1</w:t>
      </w:r>
    </w:p>
    <w:p>
      <w:pPr>
        <w:spacing w:before="355" w:line="193" w:lineRule="auto"/>
        <w:jc w:val="center"/>
        <w:rPr>
          <w:rFonts w:ascii="方正小标宋简体" w:hAnsi="方正小标宋简体" w:eastAsia="方正小标宋简体" w:cs="方正小标宋简体"/>
          <w:color w:val="auto"/>
          <w:spacing w:val="0"/>
          <w:sz w:val="36"/>
          <w:szCs w:val="36"/>
        </w:rPr>
      </w:pPr>
      <w:r>
        <w:rPr>
          <w:rFonts w:hint="eastAsia" w:ascii="方正小标宋简体" w:hAnsi="方正小标宋简体" w:eastAsia="方正小标宋简体" w:cs="方正小标宋简体"/>
          <w:color w:val="auto"/>
          <w:spacing w:val="0"/>
          <w:sz w:val="36"/>
          <w:szCs w:val="36"/>
        </w:rPr>
        <w:t>流程图</w:t>
      </w:r>
    </w:p>
    <w:p>
      <w:pPr>
        <w:spacing w:before="355" w:line="193" w:lineRule="auto"/>
        <w:rPr>
          <w:rFonts w:ascii="黑体" w:hAnsi="黑体" w:eastAsia="黑体" w:cs="黑体"/>
          <w:color w:val="auto"/>
          <w:spacing w:val="-24"/>
          <w:sz w:val="32"/>
          <w:szCs w:val="32"/>
        </w:rPr>
      </w:pPr>
      <w:r>
        <w:rPr>
          <w:rFonts w:ascii="黑体" w:hAnsi="黑体" w:eastAsia="黑体" w:cs="黑体"/>
          <w:color w:val="auto"/>
          <w:spacing w:val="-24"/>
          <w:kern w:val="2"/>
          <w:sz w:val="32"/>
          <w:szCs w:val="32"/>
          <w:lang w:val="en-US" w:eastAsia="zh-CN" w:bidi="ar-SA"/>
        </w:rPr>
        <w:pict>
          <v:shape id="_x0000_i1025" o:spt="75" type="#_x0000_t75" style="height:567pt;width:416.8pt;" fillcolor="#FFFFFF" filled="f" o:preferrelative="t" stroked="f" coordsize="21600,21600">
            <v:path/>
            <v:fill on="f" color2="#FFFFFF" focussize="0,0"/>
            <v:stroke on="f"/>
            <v:imagedata r:id="rId8" gain="65536f" blacklevel="0f" gamma="0" o:title=""/>
            <o:lock v:ext="edit" position="f" selection="f" grouping="f" rotation="f" cropping="f" text="f" aspectratio="t"/>
            <w10:wrap type="none"/>
            <w10:anchorlock/>
          </v:shape>
        </w:pict>
      </w:r>
    </w:p>
    <w:p>
      <w:pPr>
        <w:spacing w:before="355" w:line="193" w:lineRule="auto"/>
        <w:rPr>
          <w:rFonts w:ascii="黑体" w:hAnsi="黑体" w:eastAsia="黑体" w:cs="黑体"/>
          <w:color w:val="auto"/>
          <w:spacing w:val="-24"/>
          <w:sz w:val="32"/>
          <w:szCs w:val="32"/>
        </w:rPr>
      </w:pPr>
    </w:p>
    <w:p>
      <w:pPr>
        <w:spacing w:before="355" w:line="193" w:lineRule="auto"/>
        <w:rPr>
          <w:rFonts w:ascii="黑体" w:hAnsi="黑体" w:eastAsia="黑体" w:cs="黑体"/>
          <w:color w:val="auto"/>
          <w:spacing w:val="-24"/>
          <w:sz w:val="32"/>
          <w:szCs w:val="32"/>
        </w:rPr>
      </w:pPr>
    </w:p>
    <w:p>
      <w:pPr>
        <w:spacing w:before="355" w:line="193" w:lineRule="auto"/>
        <w:rPr>
          <w:rFonts w:ascii="黑体" w:hAnsi="黑体" w:eastAsia="黑体" w:cs="黑体"/>
          <w:color w:val="auto"/>
          <w:spacing w:val="-21"/>
          <w:sz w:val="32"/>
          <w:szCs w:val="32"/>
        </w:rPr>
      </w:pPr>
      <w:r>
        <w:rPr>
          <w:rFonts w:hint="eastAsia" w:ascii="黑体" w:hAnsi="黑体" w:eastAsia="黑体" w:cs="黑体"/>
          <w:color w:val="auto"/>
          <w:spacing w:val="-24"/>
          <w:sz w:val="32"/>
          <w:szCs w:val="32"/>
        </w:rPr>
        <w:t>附</w:t>
      </w:r>
      <w:r>
        <w:rPr>
          <w:rFonts w:hint="eastAsia" w:ascii="黑体" w:hAnsi="黑体" w:eastAsia="黑体" w:cs="黑体"/>
          <w:color w:val="auto"/>
          <w:spacing w:val="-21"/>
          <w:sz w:val="32"/>
          <w:szCs w:val="32"/>
        </w:rPr>
        <w:t xml:space="preserve">录2 </w:t>
      </w:r>
    </w:p>
    <w:p>
      <w:pPr>
        <w:spacing w:before="355" w:line="193" w:lineRule="auto"/>
        <w:jc w:val="center"/>
        <w:rPr>
          <w:rFonts w:ascii="Times New Roman" w:hAnsi="Times New Roman" w:eastAsia="仿宋_GB2312" w:cs="Times New Roman"/>
          <w:color w:val="auto"/>
          <w:spacing w:val="-4"/>
          <w:sz w:val="30"/>
          <w:szCs w:val="30"/>
        </w:rPr>
      </w:pPr>
      <w:r>
        <w:rPr>
          <w:rFonts w:hint="eastAsia" w:ascii="方正小标宋简体" w:hAnsi="方正小标宋简体" w:eastAsia="方正小标宋简体" w:cs="方正小标宋简体"/>
          <w:color w:val="auto"/>
          <w:spacing w:val="-24"/>
          <w:sz w:val="36"/>
          <w:szCs w:val="36"/>
        </w:rPr>
        <w:t>申请材料示范文本</w:t>
      </w:r>
    </w:p>
    <w:p>
      <w:pPr>
        <w:spacing w:before="310" w:line="560" w:lineRule="exact"/>
        <w:ind w:left="642"/>
        <w:rPr>
          <w:rFonts w:ascii="Times New Roman" w:hAnsi="Times New Roman" w:eastAsia="仿宋_GB2312" w:cs="Times New Roman"/>
          <w:color w:val="auto"/>
          <w:spacing w:val="-2"/>
          <w:sz w:val="32"/>
          <w:szCs w:val="32"/>
        </w:rPr>
      </w:pPr>
      <w:r>
        <w:rPr>
          <w:rFonts w:hint="eastAsia" w:ascii="Times New Roman" w:hAnsi="Times New Roman" w:eastAsia="仿宋_GB2312" w:cs="Times New Roman"/>
          <w:color w:val="auto"/>
          <w:spacing w:val="-2"/>
          <w:sz w:val="32"/>
          <w:szCs w:val="32"/>
        </w:rPr>
        <w:t>1</w:t>
      </w:r>
      <w:r>
        <w:rPr>
          <w:rFonts w:ascii="Times New Roman" w:hAnsi="Times New Roman" w:eastAsia="仿宋_GB2312" w:cs="Times New Roman"/>
          <w:color w:val="auto"/>
          <w:spacing w:val="-2"/>
          <w:sz w:val="32"/>
          <w:szCs w:val="32"/>
        </w:rPr>
        <w:t>.申请书</w:t>
      </w:r>
    </w:p>
    <w:tbl>
      <w:tblPr>
        <w:tblStyle w:val="6"/>
        <w:tblW w:w="897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2" w:hRule="atLeast"/>
        </w:trPr>
        <w:tc>
          <w:tcPr>
            <w:tcW w:w="8974" w:type="dxa"/>
            <w:tcBorders>
              <w:tl2br w:val="nil"/>
              <w:tr2bl w:val="nil"/>
            </w:tcBorders>
            <w:vAlign w:val="top"/>
          </w:tcPr>
          <w:p>
            <w:pPr>
              <w:jc w:val="distribute"/>
              <w:outlineLvl w:val="0"/>
              <w:rPr>
                <w:rFonts w:ascii="方正小标宋_GBK" w:hAnsi="方正小标宋_GBK" w:eastAsia="方正小标宋_GBK" w:cs="方正小标宋_GBK"/>
                <w:color w:val="auto"/>
                <w:spacing w:val="-29"/>
                <w:w w:val="60"/>
                <w:sz w:val="108"/>
                <w:szCs w:val="96"/>
              </w:rPr>
            </w:pPr>
            <w:r>
              <w:rPr>
                <w:rFonts w:hint="eastAsia" w:ascii="方正小标宋_GBK" w:hAnsi="方正小标宋_GBK" w:eastAsia="方正小标宋_GBK" w:cs="方正小标宋_GBK"/>
                <w:color w:val="auto"/>
                <w:spacing w:val="-29"/>
                <w:w w:val="60"/>
                <w:sz w:val="96"/>
                <w:szCs w:val="72"/>
              </w:rPr>
              <w:t>×××银行</w:t>
            </w:r>
          </w:p>
        </w:tc>
      </w:tr>
    </w:tbl>
    <w:p>
      <w:pPr>
        <w:jc w:val="center"/>
        <w:rPr>
          <w:rFonts w:eastAsia="仿宋_GB2312"/>
          <w:color w:val="auto"/>
          <w:sz w:val="32"/>
        </w:rPr>
      </w:pPr>
      <w:r>
        <w:rPr>
          <w:rFonts w:ascii="仿宋_GB2312" w:hAnsi="Calibri" w:eastAsia="仿宋_GB2312" w:cs="黑体"/>
          <w:color w:val="auto"/>
          <w:kern w:val="2"/>
          <w:sz w:val="20"/>
          <w:szCs w:val="24"/>
          <w:lang w:val="en-US" w:eastAsia="zh-CN" w:bidi="ar-SA"/>
        </w:rPr>
        <w:pict>
          <v:line id="直接连接符 27" o:spid="_x0000_s1030" o:spt="20" style="position:absolute;left:0pt;flip:y;margin-left:-13.25pt;margin-top:6.2pt;height:0.05pt;width:454pt;z-index:251662336;mso-width-relative:page;mso-height-relative:page;" fillcolor="#FFFFFF" filled="f" o:preferrelative="t" stroked="t" coordsize="21600,21600">
            <v:path arrowok="t"/>
            <v:fill on="f" color2="#FFFFFF" focussize="0,0"/>
            <v:stroke weight="1.5pt" color="#FF0000" color2="#FFFFFF" miterlimit="2"/>
            <v:imagedata gain="65536f" blacklevel="0f" gamma="0" o:title=""/>
            <o:lock v:ext="edit" position="f" selection="f" grouping="f" rotation="f" cropping="f" text="f" aspectratio="f"/>
          </v:line>
        </w:pict>
      </w:r>
    </w:p>
    <w:p>
      <w:pPr>
        <w:jc w:val="center"/>
        <w:rPr>
          <w:rFonts w:ascii="仿宋_GB2312" w:eastAsia="仿宋_GB2312"/>
          <w:color w:val="auto"/>
          <w:sz w:val="32"/>
        </w:rPr>
      </w:pPr>
      <w:r>
        <w:rPr>
          <w:rFonts w:hint="eastAsia" w:ascii="仿宋_GB2312" w:eastAsia="仿宋_GB2312"/>
          <w:color w:val="auto"/>
          <w:sz w:val="32"/>
        </w:rPr>
        <w:t>××</w:t>
      </w:r>
      <w:r>
        <w:rPr>
          <w:rFonts w:hint="eastAsia" w:ascii="楷体" w:hAnsi="楷体" w:eastAsia="楷体" w:cs="楷体"/>
          <w:color w:val="auto"/>
          <w:sz w:val="32"/>
        </w:rPr>
        <w:t>〔20</w:t>
      </w:r>
      <w:r>
        <w:rPr>
          <w:rFonts w:hint="eastAsia" w:ascii="仿宋_GB2312" w:eastAsia="仿宋_GB2312"/>
          <w:color w:val="auto"/>
          <w:sz w:val="32"/>
        </w:rPr>
        <w:t>××</w:t>
      </w:r>
      <w:r>
        <w:rPr>
          <w:rFonts w:hint="eastAsia" w:ascii="楷体" w:hAnsi="楷体" w:eastAsia="楷体" w:cs="楷体"/>
          <w:color w:val="auto"/>
          <w:sz w:val="32"/>
        </w:rPr>
        <w:t>〕</w:t>
      </w:r>
      <w:r>
        <w:rPr>
          <w:rFonts w:hint="eastAsia" w:ascii="仿宋_GB2312" w:eastAsia="仿宋_GB2312"/>
          <w:color w:val="auto"/>
          <w:sz w:val="32"/>
        </w:rPr>
        <w:t>××号</w:t>
      </w:r>
    </w:p>
    <w:p>
      <w:pPr>
        <w:tabs>
          <w:tab w:val="right" w:pos="8505"/>
        </w:tabs>
        <w:adjustRightInd w:val="0"/>
        <w:snapToGrid w:val="0"/>
        <w:spacing w:line="560" w:lineRule="exact"/>
        <w:jc w:val="center"/>
        <w:rPr>
          <w:rFonts w:ascii="Times New Roman" w:hAnsi="Times New Roman" w:eastAsia="仿宋_GB2312" w:cs="Times New Roman"/>
          <w:bCs/>
          <w:color w:val="auto"/>
          <w:sz w:val="32"/>
          <w:szCs w:val="32"/>
        </w:rPr>
      </w:pPr>
    </w:p>
    <w:p>
      <w:pPr>
        <w:tabs>
          <w:tab w:val="right" w:pos="8505"/>
        </w:tabs>
        <w:adjustRightInd w:val="0"/>
        <w:snapToGrid w:val="0"/>
        <w:spacing w:line="560" w:lineRule="exact"/>
        <w:jc w:val="center"/>
        <w:rPr>
          <w:rFonts w:ascii="Times New Roman" w:hAnsi="Times New Roman" w:eastAsia="仿宋_GB2312" w:cs="Times New Roman"/>
          <w:bCs/>
          <w:color w:val="auto"/>
          <w:sz w:val="32"/>
          <w:szCs w:val="32"/>
        </w:rPr>
      </w:pPr>
    </w:p>
    <w:p>
      <w:pPr>
        <w:autoSpaceDN w:val="0"/>
        <w:jc w:val="center"/>
        <w:textAlignment w:val="center"/>
        <w:rPr>
          <w:rFonts w:ascii="Times New Roman" w:hAnsi="Times New Roman" w:eastAsia="仿宋_GB2312" w:cs="Times New Roman"/>
          <w:bCs/>
          <w:color w:val="auto"/>
          <w:sz w:val="32"/>
          <w:szCs w:val="32"/>
        </w:rPr>
      </w:pPr>
      <w:r>
        <w:rPr>
          <w:rFonts w:ascii="Times New Roman" w:hAnsi="Times New Roman" w:eastAsia="仿宋_GB2312" w:cs="Times New Roman"/>
          <w:bCs/>
          <w:color w:val="auto"/>
          <w:sz w:val="32"/>
          <w:szCs w:val="32"/>
        </w:rPr>
        <w:t>XXX</w:t>
      </w:r>
      <w:r>
        <w:rPr>
          <w:rFonts w:hint="eastAsia" w:ascii="Times New Roman" w:hAnsi="Times New Roman" w:eastAsia="仿宋_GB2312" w:cs="Times New Roman"/>
          <w:bCs/>
          <w:color w:val="auto"/>
          <w:sz w:val="32"/>
          <w:szCs w:val="32"/>
        </w:rPr>
        <w:t>省（市、</w:t>
      </w:r>
      <w:r>
        <w:rPr>
          <w:rFonts w:ascii="Times New Roman" w:hAnsi="Times New Roman" w:eastAsia="仿宋_GB2312" w:cs="Times New Roman"/>
          <w:bCs/>
          <w:color w:val="auto"/>
          <w:sz w:val="32"/>
          <w:szCs w:val="32"/>
        </w:rPr>
        <w:t>区、县</w:t>
      </w:r>
      <w:r>
        <w:rPr>
          <w:rFonts w:hint="eastAsia" w:ascii="Times New Roman" w:hAnsi="Times New Roman" w:eastAsia="仿宋_GB2312" w:cs="Times New Roman"/>
          <w:bCs/>
          <w:color w:val="auto"/>
          <w:sz w:val="32"/>
          <w:szCs w:val="32"/>
        </w:rPr>
        <w:t>）</w:t>
      </w:r>
      <w:r>
        <w:rPr>
          <w:rFonts w:ascii="Times New Roman" w:hAnsi="Times New Roman" w:eastAsia="仿宋_GB2312" w:cs="Times New Roman"/>
          <w:bCs/>
          <w:color w:val="auto"/>
          <w:sz w:val="32"/>
          <w:szCs w:val="32"/>
        </w:rPr>
        <w:t>政府非税收入收缴/国库集中支付业务代理银行申请书</w:t>
      </w:r>
    </w:p>
    <w:p>
      <w:pPr>
        <w:spacing w:line="560" w:lineRule="exact"/>
        <w:jc w:val="center"/>
        <w:rPr>
          <w:rFonts w:ascii="Times New Roman" w:hAnsi="Times New Roman" w:eastAsia="仿宋_GB2312" w:cs="Times New Roman"/>
          <w:color w:val="auto"/>
          <w:sz w:val="32"/>
          <w:szCs w:val="32"/>
          <w:u w:val="none" w:color="FF0000"/>
        </w:rPr>
      </w:pPr>
    </w:p>
    <w:p>
      <w:pPr>
        <w:spacing w:line="560" w:lineRule="exact"/>
        <w:rPr>
          <w:rFonts w:ascii="Times New Roman" w:hAnsi="Times New Roman" w:eastAsia="仿宋_GB2312" w:cs="Times New Roman"/>
          <w:color w:val="auto"/>
          <w:sz w:val="32"/>
          <w:szCs w:val="32"/>
          <w:u w:val="none" w:color="FF0000"/>
        </w:rPr>
      </w:pPr>
      <w:r>
        <w:rPr>
          <w:rFonts w:ascii="Times New Roman" w:hAnsi="Times New Roman" w:eastAsia="仿宋_GB2312" w:cs="Times New Roman"/>
          <w:color w:val="auto"/>
          <w:sz w:val="32"/>
          <w:szCs w:val="32"/>
          <w:u w:val="none" w:color="FF0000"/>
        </w:rPr>
        <w:t>中国人民银行</w:t>
      </w:r>
      <w:r>
        <w:rPr>
          <w:rFonts w:hint="eastAsia" w:ascii="Times New Roman" w:hAnsi="Times New Roman" w:eastAsia="仿宋_GB2312" w:cs="Times New Roman"/>
          <w:color w:val="auto"/>
          <w:sz w:val="32"/>
          <w:szCs w:val="32"/>
          <w:u w:val="none" w:color="FF0000"/>
        </w:rPr>
        <w:t>浙江省</w:t>
      </w:r>
      <w:r>
        <w:rPr>
          <w:rFonts w:ascii="Times New Roman" w:hAnsi="Times New Roman" w:eastAsia="仿宋_GB2312" w:cs="Times New Roman"/>
          <w:color w:val="auto"/>
          <w:sz w:val="32"/>
          <w:szCs w:val="32"/>
          <w:u w:val="none" w:color="FF0000"/>
        </w:rPr>
        <w:t>分行：</w:t>
      </w:r>
    </w:p>
    <w:p>
      <w:pPr>
        <w:spacing w:line="560" w:lineRule="exact"/>
        <w:ind w:firstLine="640" w:firstLineChars="200"/>
        <w:rPr>
          <w:rFonts w:ascii="Times New Roman" w:hAnsi="Times New Roman" w:eastAsia="仿宋_GB2312" w:cs="Times New Roman"/>
          <w:color w:val="auto"/>
          <w:sz w:val="32"/>
          <w:szCs w:val="32"/>
          <w:u w:val="none" w:color="FF0000"/>
        </w:rPr>
      </w:pPr>
      <w:r>
        <w:rPr>
          <w:rFonts w:ascii="Times New Roman" w:hAnsi="Times New Roman" w:eastAsia="仿宋_GB2312" w:cs="Times New Roman"/>
          <w:color w:val="auto"/>
          <w:sz w:val="32"/>
          <w:szCs w:val="32"/>
          <w:u w:val="none" w:color="FF0000"/>
        </w:rPr>
        <w:t>贵行《关于开展</w:t>
      </w:r>
      <w:r>
        <w:rPr>
          <w:rFonts w:ascii="Times New Roman" w:hAnsi="Times New Roman" w:eastAsia="仿宋_GB2312" w:cs="Times New Roman"/>
          <w:bCs/>
          <w:color w:val="auto"/>
          <w:sz w:val="32"/>
          <w:szCs w:val="32"/>
        </w:rPr>
        <w:t>XXX政府非税收入收缴/国库集中支付业务</w:t>
      </w:r>
      <w:r>
        <w:rPr>
          <w:rFonts w:ascii="Times New Roman" w:hAnsi="Times New Roman" w:eastAsia="仿宋_GB2312" w:cs="Times New Roman"/>
          <w:color w:val="auto"/>
          <w:sz w:val="32"/>
          <w:szCs w:val="32"/>
          <w:u w:val="none" w:color="FF0000"/>
        </w:rPr>
        <w:t>代理银行资格认定的通知》已收悉。</w:t>
      </w:r>
      <w:r>
        <w:rPr>
          <w:rFonts w:hint="eastAsia" w:ascii="Times New Roman" w:hAnsi="Times New Roman" w:eastAsia="仿宋_GB2312" w:cs="Times New Roman"/>
          <w:color w:val="auto"/>
          <w:sz w:val="32"/>
          <w:szCs w:val="32"/>
          <w:u w:val="none" w:color="FF0000"/>
        </w:rPr>
        <w:t>我行</w:t>
      </w:r>
      <w:r>
        <w:rPr>
          <w:rFonts w:ascii="Times New Roman" w:hAnsi="Times New Roman" w:eastAsia="仿宋_GB2312" w:cs="Times New Roman"/>
          <w:bCs/>
          <w:color w:val="auto"/>
          <w:sz w:val="32"/>
          <w:szCs w:val="32"/>
        </w:rPr>
        <w:t>XXX</w:t>
      </w:r>
      <w:r>
        <w:rPr>
          <w:rFonts w:hint="eastAsia" w:ascii="Times New Roman" w:hAnsi="Times New Roman" w:eastAsia="仿宋_GB2312" w:cs="Times New Roman"/>
          <w:bCs/>
          <w:color w:val="auto"/>
          <w:sz w:val="32"/>
          <w:szCs w:val="32"/>
        </w:rPr>
        <w:t>分行（支行）</w:t>
      </w:r>
      <w:r>
        <w:rPr>
          <w:rFonts w:ascii="Times New Roman" w:hAnsi="Times New Roman" w:eastAsia="仿宋_GB2312" w:cs="Times New Roman"/>
          <w:color w:val="auto"/>
          <w:sz w:val="32"/>
          <w:szCs w:val="32"/>
          <w:u w:val="none" w:color="FF0000"/>
        </w:rPr>
        <w:t>申请XXX</w:t>
      </w:r>
      <w:r>
        <w:rPr>
          <w:rFonts w:hint="eastAsia" w:ascii="Times New Roman" w:hAnsi="Times New Roman" w:eastAsia="仿宋_GB2312" w:cs="Times New Roman"/>
          <w:color w:val="auto"/>
          <w:sz w:val="32"/>
          <w:szCs w:val="32"/>
          <w:u w:val="none" w:color="FF0000"/>
        </w:rPr>
        <w:t>省本级（市、区、县）</w:t>
      </w:r>
      <w:r>
        <w:rPr>
          <w:rFonts w:ascii="Times New Roman" w:hAnsi="Times New Roman" w:eastAsia="仿宋_GB2312" w:cs="Times New Roman"/>
          <w:bCs/>
          <w:color w:val="auto"/>
          <w:sz w:val="32"/>
          <w:szCs w:val="32"/>
        </w:rPr>
        <w:t>政府非税收入收缴/国库集中支付业务</w:t>
      </w:r>
      <w:r>
        <w:rPr>
          <w:rFonts w:hint="eastAsia" w:ascii="Times New Roman" w:hAnsi="Times New Roman" w:eastAsia="仿宋_GB2312" w:cs="Times New Roman"/>
          <w:color w:val="auto"/>
          <w:sz w:val="32"/>
          <w:szCs w:val="32"/>
          <w:u w:val="none" w:color="FF0000"/>
        </w:rPr>
        <w:t>代理资格</w:t>
      </w:r>
      <w:r>
        <w:rPr>
          <w:rFonts w:ascii="Times New Roman" w:hAnsi="Times New Roman" w:eastAsia="仿宋_GB2312" w:cs="Times New Roman"/>
          <w:color w:val="auto"/>
          <w:sz w:val="32"/>
          <w:szCs w:val="32"/>
          <w:u w:val="none" w:color="FF0000"/>
        </w:rPr>
        <w:t>，现将大致情况说明如下</w:t>
      </w:r>
      <w:r>
        <w:rPr>
          <w:rFonts w:hint="eastAsia" w:ascii="Times New Roman" w:hAnsi="Times New Roman" w:eastAsia="仿宋_GB2312" w:cs="Times New Roman"/>
          <w:color w:val="auto"/>
          <w:sz w:val="32"/>
          <w:szCs w:val="32"/>
          <w:u w:val="none" w:color="FF0000"/>
        </w:rPr>
        <w:t>（内容应当包括但不限于）</w:t>
      </w:r>
      <w:r>
        <w:rPr>
          <w:rFonts w:ascii="Times New Roman" w:hAnsi="Times New Roman" w:eastAsia="仿宋_GB2312" w:cs="Times New Roman"/>
          <w:color w:val="auto"/>
          <w:sz w:val="32"/>
          <w:szCs w:val="32"/>
          <w:u w:val="none" w:color="FF0000"/>
        </w:rPr>
        <w:t>：</w:t>
      </w:r>
    </w:p>
    <w:p>
      <w:pPr>
        <w:spacing w:line="560" w:lineRule="exact"/>
        <w:ind w:firstLine="640" w:firstLineChars="200"/>
        <w:rPr>
          <w:rFonts w:ascii="Times New Roman" w:hAnsi="Times New Roman" w:eastAsia="仿宋_GB2312" w:cs="Times New Roman"/>
          <w:color w:val="auto"/>
          <w:sz w:val="32"/>
          <w:szCs w:val="32"/>
          <w:u w:val="none" w:color="FF0000"/>
        </w:rPr>
      </w:pPr>
      <w:r>
        <w:rPr>
          <w:rFonts w:ascii="Times New Roman" w:hAnsi="Times New Roman" w:eastAsia="仿宋_GB2312" w:cs="Times New Roman"/>
          <w:color w:val="auto"/>
          <w:sz w:val="32"/>
          <w:szCs w:val="32"/>
          <w:u w:val="none" w:color="FF0000"/>
        </w:rPr>
        <w:t>一、前10大股东控股情况。申请机构总行的前10大股东及实际控制人、股东类别、持股比例、股份类型等。</w:t>
      </w:r>
    </w:p>
    <w:p>
      <w:pPr>
        <w:spacing w:line="560" w:lineRule="exact"/>
        <w:ind w:firstLine="640" w:firstLineChars="200"/>
        <w:rPr>
          <w:rFonts w:ascii="Times New Roman" w:hAnsi="Times New Roman" w:eastAsia="仿宋_GB2312" w:cs="Times New Roman"/>
          <w:color w:val="auto"/>
          <w:sz w:val="32"/>
          <w:szCs w:val="32"/>
          <w:u w:val="none" w:color="FF0000"/>
        </w:rPr>
      </w:pPr>
      <w:r>
        <w:rPr>
          <w:rFonts w:ascii="Times New Roman" w:hAnsi="Times New Roman" w:eastAsia="仿宋_GB2312" w:cs="Times New Roman"/>
          <w:color w:val="auto"/>
          <w:sz w:val="32"/>
          <w:szCs w:val="32"/>
          <w:u w:val="none" w:color="FF0000"/>
        </w:rPr>
        <w:t>二、部门设置与分工。申请机构与</w:t>
      </w:r>
      <w:r>
        <w:rPr>
          <w:rFonts w:ascii="Times New Roman" w:hAnsi="Times New Roman" w:eastAsia="仿宋_GB2312" w:cs="Times New Roman"/>
          <w:bCs/>
          <w:color w:val="auto"/>
          <w:sz w:val="32"/>
          <w:szCs w:val="32"/>
        </w:rPr>
        <w:t>政府非税收入收缴/国库集中支付业务</w:t>
      </w:r>
      <w:r>
        <w:rPr>
          <w:rFonts w:ascii="Times New Roman" w:hAnsi="Times New Roman" w:eastAsia="仿宋_GB2312" w:cs="Times New Roman"/>
          <w:color w:val="auto"/>
          <w:sz w:val="32"/>
          <w:szCs w:val="32"/>
          <w:u w:val="none" w:color="FF0000"/>
        </w:rPr>
        <w:t>相关的部门设置、下级机构设置和职责分工等情况，包括但不限于申请机构的代理业务所在部门、主办行、清算行、清算业务涉及的其他部门和职责分工等。</w:t>
      </w:r>
    </w:p>
    <w:p>
      <w:pPr>
        <w:spacing w:line="560" w:lineRule="exact"/>
        <w:ind w:firstLine="640" w:firstLineChars="200"/>
        <w:rPr>
          <w:rFonts w:ascii="Times New Roman" w:hAnsi="Times New Roman" w:eastAsia="仿宋_GB2312" w:cs="Times New Roman"/>
          <w:color w:val="auto"/>
          <w:sz w:val="32"/>
          <w:szCs w:val="32"/>
          <w:u w:val="none" w:color="FF0000"/>
        </w:rPr>
      </w:pPr>
      <w:r>
        <w:rPr>
          <w:rFonts w:ascii="Times New Roman" w:hAnsi="Times New Roman" w:eastAsia="仿宋_GB2312" w:cs="Times New Roman"/>
          <w:color w:val="auto"/>
          <w:sz w:val="32"/>
          <w:szCs w:val="32"/>
          <w:u w:val="none" w:color="FF0000"/>
        </w:rPr>
        <w:t>三、机构网点数量与分布。在所申请代理的</w:t>
      </w:r>
      <w:r>
        <w:rPr>
          <w:rFonts w:ascii="Times New Roman" w:hAnsi="Times New Roman" w:eastAsia="仿宋_GB2312" w:cs="Times New Roman"/>
          <w:bCs/>
          <w:color w:val="auto"/>
          <w:sz w:val="32"/>
          <w:szCs w:val="32"/>
        </w:rPr>
        <w:t>政府非税收入收缴/国库集中支付业务</w:t>
      </w:r>
      <w:r>
        <w:rPr>
          <w:rFonts w:ascii="Times New Roman" w:hAnsi="Times New Roman" w:eastAsia="仿宋_GB2312" w:cs="Times New Roman"/>
          <w:color w:val="auto"/>
          <w:sz w:val="32"/>
          <w:szCs w:val="32"/>
          <w:u w:val="none" w:color="FF0000"/>
        </w:rPr>
        <w:t>归属行政区域内，申请机构的网点</w:t>
      </w:r>
      <w:r>
        <w:rPr>
          <w:rFonts w:hint="eastAsia" w:ascii="Times New Roman" w:hAnsi="Times New Roman" w:eastAsia="仿宋_GB2312" w:cs="Times New Roman"/>
          <w:color w:val="auto"/>
          <w:sz w:val="32"/>
          <w:szCs w:val="32"/>
          <w:u w:val="none" w:color="FF0000"/>
        </w:rPr>
        <w:t>总</w:t>
      </w:r>
      <w:r>
        <w:rPr>
          <w:rFonts w:ascii="Times New Roman" w:hAnsi="Times New Roman" w:eastAsia="仿宋_GB2312" w:cs="Times New Roman"/>
          <w:color w:val="auto"/>
          <w:sz w:val="32"/>
          <w:szCs w:val="32"/>
          <w:u w:val="none" w:color="FF0000"/>
        </w:rPr>
        <w:t>数量</w:t>
      </w:r>
      <w:r>
        <w:rPr>
          <w:rFonts w:hint="eastAsia" w:ascii="Times New Roman" w:hAnsi="Times New Roman" w:eastAsia="仿宋_GB2312" w:cs="Times New Roman"/>
          <w:color w:val="auto"/>
          <w:sz w:val="32"/>
          <w:szCs w:val="32"/>
          <w:u w:val="none" w:color="FF0000"/>
        </w:rPr>
        <w:t>、网点类型情况和实际提供办理相应代理各业务的网点数量</w:t>
      </w:r>
      <w:r>
        <w:rPr>
          <w:rFonts w:ascii="Times New Roman" w:hAnsi="Times New Roman" w:eastAsia="仿宋_GB2312" w:cs="Times New Roman"/>
          <w:color w:val="auto"/>
          <w:sz w:val="32"/>
          <w:szCs w:val="32"/>
          <w:u w:val="none" w:color="FF0000"/>
        </w:rPr>
        <w:t>。</w:t>
      </w:r>
    </w:p>
    <w:p>
      <w:pPr>
        <w:spacing w:line="560" w:lineRule="exact"/>
        <w:ind w:firstLine="640" w:firstLineChars="200"/>
        <w:rPr>
          <w:rFonts w:ascii="Times New Roman" w:hAnsi="Times New Roman" w:eastAsia="仿宋_GB2312" w:cs="Times New Roman"/>
          <w:color w:val="auto"/>
          <w:sz w:val="32"/>
          <w:szCs w:val="32"/>
          <w:u w:val="none" w:color="FF0000"/>
        </w:rPr>
      </w:pPr>
      <w:r>
        <w:rPr>
          <w:rFonts w:ascii="Times New Roman" w:hAnsi="Times New Roman" w:eastAsia="仿宋_GB2312" w:cs="Times New Roman"/>
          <w:color w:val="auto"/>
          <w:sz w:val="32"/>
          <w:szCs w:val="32"/>
          <w:u w:val="none" w:color="FF0000"/>
        </w:rPr>
        <w:t>四、内控管理建设。与代理</w:t>
      </w:r>
      <w:r>
        <w:rPr>
          <w:rFonts w:ascii="Times New Roman" w:hAnsi="Times New Roman" w:eastAsia="仿宋_GB2312" w:cs="Times New Roman"/>
          <w:bCs/>
          <w:color w:val="auto"/>
          <w:sz w:val="32"/>
          <w:szCs w:val="32"/>
        </w:rPr>
        <w:t>政府非税收入收缴/国库集中支付业务</w:t>
      </w:r>
      <w:r>
        <w:rPr>
          <w:rFonts w:ascii="Times New Roman" w:hAnsi="Times New Roman" w:eastAsia="仿宋_GB2312" w:cs="Times New Roman"/>
          <w:color w:val="auto"/>
          <w:sz w:val="32"/>
          <w:szCs w:val="32"/>
          <w:u w:val="none" w:color="FF0000"/>
        </w:rPr>
        <w:t>相关的制度建设、风险控制、人员配备及培训等情况。</w:t>
      </w:r>
    </w:p>
    <w:p>
      <w:pPr>
        <w:spacing w:line="560" w:lineRule="exact"/>
        <w:ind w:firstLine="640" w:firstLineChars="200"/>
        <w:rPr>
          <w:rFonts w:ascii="Times New Roman" w:hAnsi="Times New Roman" w:eastAsia="仿宋_GB2312" w:cs="Times New Roman"/>
          <w:color w:val="auto"/>
          <w:sz w:val="32"/>
          <w:szCs w:val="32"/>
          <w:u w:val="none" w:color="FF0000"/>
        </w:rPr>
      </w:pPr>
      <w:r>
        <w:rPr>
          <w:rFonts w:hint="eastAsia" w:ascii="Times New Roman" w:hAnsi="Times New Roman" w:eastAsia="仿宋_GB2312" w:cs="Times New Roman"/>
          <w:color w:val="auto"/>
          <w:sz w:val="32"/>
          <w:szCs w:val="32"/>
          <w:u w:val="none" w:color="FF0000"/>
        </w:rPr>
        <w:t>五、资金汇划渠道。与</w:t>
      </w:r>
      <w:r>
        <w:rPr>
          <w:rFonts w:ascii="Times New Roman" w:hAnsi="Times New Roman" w:eastAsia="仿宋_GB2312" w:cs="Times New Roman"/>
          <w:color w:val="auto"/>
          <w:sz w:val="32"/>
          <w:szCs w:val="32"/>
          <w:u w:val="none" w:color="FF0000"/>
        </w:rPr>
        <w:t>代理</w:t>
      </w:r>
      <w:r>
        <w:rPr>
          <w:rFonts w:ascii="Times New Roman" w:hAnsi="Times New Roman" w:eastAsia="仿宋_GB2312" w:cs="Times New Roman"/>
          <w:bCs/>
          <w:color w:val="auto"/>
          <w:sz w:val="32"/>
          <w:szCs w:val="32"/>
        </w:rPr>
        <w:t>政府非税收入收缴/国库集中支付业务</w:t>
      </w:r>
      <w:r>
        <w:rPr>
          <w:rFonts w:ascii="Times New Roman" w:hAnsi="Times New Roman" w:eastAsia="仿宋_GB2312" w:cs="Times New Roman"/>
          <w:color w:val="auto"/>
          <w:sz w:val="32"/>
          <w:szCs w:val="32"/>
          <w:u w:val="none" w:color="FF0000"/>
        </w:rPr>
        <w:t>相关</w:t>
      </w:r>
      <w:r>
        <w:rPr>
          <w:rFonts w:hint="eastAsia" w:ascii="Times New Roman" w:hAnsi="Times New Roman" w:eastAsia="仿宋_GB2312" w:cs="Times New Roman"/>
          <w:color w:val="auto"/>
          <w:sz w:val="32"/>
          <w:szCs w:val="32"/>
          <w:u w:val="none" w:color="FF0000"/>
        </w:rPr>
        <w:t>的资金支付清算系统设置、资金通道和账户情况。</w:t>
      </w:r>
    </w:p>
    <w:p>
      <w:pPr>
        <w:spacing w:line="560" w:lineRule="exact"/>
        <w:ind w:firstLine="640" w:firstLineChars="200"/>
        <w:rPr>
          <w:rFonts w:ascii="Times New Roman" w:hAnsi="Times New Roman" w:eastAsia="仿宋_GB2312" w:cs="Times New Roman"/>
          <w:color w:val="auto"/>
          <w:sz w:val="32"/>
          <w:szCs w:val="32"/>
          <w:u w:val="none" w:color="FF0000"/>
        </w:rPr>
      </w:pPr>
      <w:r>
        <w:rPr>
          <w:rFonts w:hint="eastAsia" w:ascii="Times New Roman" w:hAnsi="Times New Roman" w:eastAsia="仿宋_GB2312" w:cs="Times New Roman"/>
          <w:color w:val="auto"/>
          <w:sz w:val="32"/>
          <w:szCs w:val="32"/>
          <w:u w:val="none" w:color="FF0000"/>
        </w:rPr>
        <w:t>六</w:t>
      </w:r>
      <w:r>
        <w:rPr>
          <w:rFonts w:ascii="Times New Roman" w:hAnsi="Times New Roman" w:eastAsia="仿宋_GB2312" w:cs="Times New Roman"/>
          <w:color w:val="auto"/>
          <w:sz w:val="32"/>
          <w:szCs w:val="32"/>
          <w:u w:val="none" w:color="FF0000"/>
        </w:rPr>
        <w:t>、</w:t>
      </w:r>
      <w:r>
        <w:rPr>
          <w:rFonts w:hint="eastAsia" w:ascii="Times New Roman" w:hAnsi="Times New Roman" w:eastAsia="仿宋_GB2312" w:cs="Times New Roman"/>
          <w:color w:val="auto"/>
          <w:sz w:val="32"/>
          <w:szCs w:val="32"/>
          <w:u w:val="none" w:color="FF0000"/>
        </w:rPr>
        <w:t>信息系统建设</w:t>
      </w:r>
      <w:r>
        <w:rPr>
          <w:rFonts w:ascii="Times New Roman" w:hAnsi="Times New Roman" w:eastAsia="仿宋_GB2312" w:cs="Times New Roman"/>
          <w:color w:val="auto"/>
          <w:sz w:val="32"/>
          <w:szCs w:val="32"/>
          <w:u w:val="none" w:color="FF0000"/>
        </w:rPr>
        <w:t>。与</w:t>
      </w:r>
      <w:r>
        <w:rPr>
          <w:rFonts w:ascii="Times New Roman" w:hAnsi="Times New Roman" w:eastAsia="仿宋_GB2312" w:cs="Times New Roman"/>
          <w:bCs/>
          <w:color w:val="auto"/>
          <w:sz w:val="32"/>
          <w:szCs w:val="32"/>
        </w:rPr>
        <w:t>政府非税收入收缴/国库集中支付业务</w:t>
      </w:r>
      <w:r>
        <w:rPr>
          <w:rFonts w:ascii="Times New Roman" w:hAnsi="Times New Roman" w:eastAsia="仿宋_GB2312" w:cs="Times New Roman"/>
          <w:color w:val="auto"/>
          <w:sz w:val="32"/>
          <w:szCs w:val="32"/>
          <w:u w:val="none" w:color="FF0000"/>
        </w:rPr>
        <w:t>相关的</w:t>
      </w:r>
      <w:r>
        <w:rPr>
          <w:rFonts w:hint="eastAsia" w:ascii="Times New Roman" w:hAnsi="Times New Roman" w:eastAsia="仿宋_GB2312" w:cs="Times New Roman"/>
          <w:color w:val="auto"/>
          <w:sz w:val="32"/>
          <w:szCs w:val="32"/>
          <w:u w:val="none" w:color="FF0000"/>
        </w:rPr>
        <w:t>信息系统建设、运维和保障</w:t>
      </w:r>
      <w:r>
        <w:rPr>
          <w:rFonts w:ascii="Times New Roman" w:hAnsi="Times New Roman" w:eastAsia="仿宋_GB2312" w:cs="Times New Roman"/>
          <w:color w:val="auto"/>
          <w:sz w:val="32"/>
          <w:szCs w:val="32"/>
          <w:u w:val="none" w:color="FF0000"/>
        </w:rPr>
        <w:t>情况。</w:t>
      </w:r>
    </w:p>
    <w:p>
      <w:pPr>
        <w:spacing w:line="560" w:lineRule="exact"/>
        <w:ind w:firstLine="640" w:firstLineChars="200"/>
        <w:rPr>
          <w:rFonts w:ascii="Times New Roman" w:hAnsi="Times New Roman" w:eastAsia="仿宋_GB2312" w:cs="Times New Roman"/>
          <w:color w:val="auto"/>
          <w:sz w:val="32"/>
          <w:szCs w:val="32"/>
          <w:u w:val="none" w:color="FF0000"/>
        </w:rPr>
      </w:pPr>
      <w:r>
        <w:rPr>
          <w:rFonts w:hint="eastAsia" w:ascii="Times New Roman" w:hAnsi="Times New Roman" w:eastAsia="仿宋_GB2312" w:cs="Times New Roman"/>
          <w:color w:val="auto"/>
          <w:sz w:val="32"/>
          <w:szCs w:val="32"/>
          <w:u w:val="none" w:color="FF0000"/>
        </w:rPr>
        <w:t>七</w:t>
      </w:r>
      <w:r>
        <w:rPr>
          <w:rFonts w:ascii="Times New Roman" w:hAnsi="Times New Roman" w:eastAsia="仿宋_GB2312" w:cs="Times New Roman"/>
          <w:color w:val="auto"/>
          <w:sz w:val="32"/>
          <w:szCs w:val="32"/>
          <w:u w:val="none" w:color="FF0000"/>
        </w:rPr>
        <w:t>、</w:t>
      </w:r>
      <w:r>
        <w:rPr>
          <w:rFonts w:hint="eastAsia" w:ascii="Times New Roman" w:hAnsi="Times New Roman" w:eastAsia="仿宋_GB2312" w:cs="Times New Roman"/>
          <w:color w:val="auto"/>
          <w:sz w:val="32"/>
          <w:szCs w:val="32"/>
          <w:u w:val="none" w:color="FF0000"/>
        </w:rPr>
        <w:t>代理国库相关业务开展情况。申请机构及其分支机构代理国库相关业务开展情况，包括代理支库、代理乡镇国库、代理国库经收处、代理国库集中收付、代理储蓄国债发</w:t>
      </w:r>
      <w:r>
        <w:rPr>
          <w:rFonts w:hint="eastAsia" w:ascii="Times New Roman" w:hAnsi="Times New Roman" w:eastAsia="仿宋_GB2312" w:cs="Times New Roman"/>
          <w:color w:val="auto"/>
          <w:sz w:val="32"/>
          <w:szCs w:val="32"/>
          <w:u w:val="none" w:color="FF0000"/>
          <w:lang w:eastAsia="zh-CN"/>
        </w:rPr>
        <w:t>行</w:t>
      </w:r>
      <w:r>
        <w:rPr>
          <w:rFonts w:hint="eastAsia" w:ascii="Times New Roman" w:hAnsi="Times New Roman" w:eastAsia="仿宋_GB2312" w:cs="Times New Roman"/>
          <w:color w:val="auto"/>
          <w:sz w:val="32"/>
          <w:szCs w:val="32"/>
          <w:u w:val="none" w:color="FF0000"/>
        </w:rPr>
        <w:t>兑付、参与国库现金管理等业务。</w:t>
      </w:r>
    </w:p>
    <w:p>
      <w:pPr>
        <w:spacing w:line="560" w:lineRule="exact"/>
        <w:ind w:firstLine="640" w:firstLineChars="200"/>
        <w:rPr>
          <w:rFonts w:ascii="Times New Roman" w:hAnsi="Times New Roman" w:eastAsia="仿宋_GB2312" w:cs="Times New Roman"/>
          <w:color w:val="auto"/>
          <w:sz w:val="32"/>
          <w:szCs w:val="32"/>
          <w:u w:val="none" w:color="FF0000"/>
        </w:rPr>
      </w:pPr>
      <w:r>
        <w:rPr>
          <w:rFonts w:hint="eastAsia" w:ascii="Times New Roman" w:hAnsi="Times New Roman" w:eastAsia="仿宋_GB2312" w:cs="Times New Roman"/>
          <w:color w:val="auto"/>
          <w:sz w:val="32"/>
          <w:szCs w:val="32"/>
          <w:u w:val="none" w:color="FF0000"/>
        </w:rPr>
        <w:t>八</w:t>
      </w:r>
      <w:r>
        <w:rPr>
          <w:rFonts w:ascii="Times New Roman" w:hAnsi="Times New Roman" w:eastAsia="仿宋_GB2312" w:cs="Times New Roman"/>
          <w:color w:val="auto"/>
          <w:sz w:val="32"/>
          <w:szCs w:val="32"/>
          <w:u w:val="none" w:color="FF0000"/>
        </w:rPr>
        <w:t>、服务承诺。</w:t>
      </w:r>
    </w:p>
    <w:p>
      <w:pPr>
        <w:spacing w:line="560" w:lineRule="exact"/>
        <w:ind w:firstLine="640" w:firstLineChars="200"/>
        <w:rPr>
          <w:rFonts w:ascii="Times New Roman" w:hAnsi="Times New Roman" w:eastAsia="仿宋_GB2312" w:cs="Times New Roman"/>
          <w:color w:val="auto"/>
          <w:sz w:val="32"/>
          <w:szCs w:val="32"/>
          <w:u w:val="none" w:color="FF0000"/>
        </w:rPr>
      </w:pPr>
      <w:r>
        <w:rPr>
          <w:rFonts w:hint="eastAsia" w:ascii="Times New Roman" w:hAnsi="Times New Roman" w:eastAsia="仿宋_GB2312" w:cs="Times New Roman"/>
          <w:color w:val="auto"/>
          <w:sz w:val="32"/>
          <w:szCs w:val="32"/>
          <w:u w:val="none" w:color="FF0000"/>
        </w:rPr>
        <w:t>九</w:t>
      </w:r>
      <w:r>
        <w:rPr>
          <w:rFonts w:ascii="Times New Roman" w:hAnsi="Times New Roman" w:eastAsia="仿宋_GB2312" w:cs="Times New Roman"/>
          <w:color w:val="auto"/>
          <w:sz w:val="32"/>
          <w:szCs w:val="32"/>
          <w:u w:val="none" w:color="FF0000"/>
        </w:rPr>
        <w:t>、其他信息。</w:t>
      </w:r>
    </w:p>
    <w:p>
      <w:pPr>
        <w:spacing w:line="560" w:lineRule="exact"/>
        <w:ind w:firstLine="640" w:firstLineChars="200"/>
        <w:rPr>
          <w:rFonts w:ascii="Times New Roman" w:hAnsi="Times New Roman" w:eastAsia="仿宋_GB2312" w:cs="Times New Roman"/>
          <w:color w:val="auto"/>
          <w:sz w:val="32"/>
          <w:szCs w:val="32"/>
          <w:u w:val="none" w:color="FF0000"/>
        </w:rPr>
      </w:pPr>
    </w:p>
    <w:p>
      <w:pPr>
        <w:spacing w:line="560" w:lineRule="exact"/>
        <w:ind w:firstLine="640" w:firstLineChars="200"/>
        <w:rPr>
          <w:rFonts w:ascii="Times New Roman" w:hAnsi="Times New Roman" w:eastAsia="仿宋_GB2312" w:cs="Times New Roman"/>
          <w:color w:val="auto"/>
          <w:sz w:val="32"/>
          <w:szCs w:val="32"/>
          <w:u w:val="none" w:color="FF0000"/>
        </w:rPr>
      </w:pPr>
    </w:p>
    <w:p>
      <w:pPr>
        <w:spacing w:line="560" w:lineRule="exact"/>
        <w:ind w:left="420" w:leftChars="200"/>
        <w:jc w:val="center"/>
        <w:rPr>
          <w:rFonts w:ascii="Times New Roman" w:hAnsi="Times New Roman" w:eastAsia="仿宋_GB2312" w:cs="Times New Roman"/>
          <w:color w:val="auto"/>
          <w:sz w:val="32"/>
          <w:szCs w:val="32"/>
          <w:u w:val="none" w:color="FF0000"/>
        </w:rPr>
      </w:pPr>
      <w:r>
        <w:rPr>
          <w:rFonts w:hint="eastAsia" w:ascii="Times New Roman" w:hAnsi="Times New Roman" w:eastAsia="仿宋_GB2312" w:cs="Times New Roman"/>
          <w:color w:val="auto"/>
          <w:sz w:val="32"/>
          <w:szCs w:val="32"/>
          <w:u w:val="none" w:color="FF0000"/>
        </w:rPr>
        <w:t xml:space="preserve">                     </w:t>
      </w:r>
      <w:r>
        <w:rPr>
          <w:rFonts w:ascii="Times New Roman" w:hAnsi="Times New Roman" w:eastAsia="仿宋_GB2312" w:cs="Times New Roman"/>
          <w:color w:val="auto"/>
          <w:sz w:val="32"/>
          <w:szCs w:val="32"/>
          <w:u w:val="none" w:color="FF0000"/>
        </w:rPr>
        <w:t>XXX银行</w:t>
      </w:r>
      <w:r>
        <w:rPr>
          <w:rFonts w:hint="eastAsia" w:ascii="Times New Roman" w:hAnsi="Times New Roman" w:eastAsia="仿宋_GB2312" w:cs="Times New Roman"/>
          <w:color w:val="auto"/>
          <w:sz w:val="32"/>
          <w:szCs w:val="32"/>
          <w:u w:val="none" w:color="FF0000"/>
        </w:rPr>
        <w:t xml:space="preserve">/ </w:t>
      </w:r>
      <w:r>
        <w:rPr>
          <w:rFonts w:ascii="Times New Roman" w:hAnsi="Times New Roman" w:eastAsia="仿宋_GB2312" w:cs="Times New Roman"/>
          <w:color w:val="auto"/>
          <w:sz w:val="32"/>
          <w:szCs w:val="32"/>
          <w:u w:val="none" w:color="FF0000"/>
        </w:rPr>
        <w:t>XXX银行</w:t>
      </w:r>
      <w:r>
        <w:rPr>
          <w:rFonts w:hint="eastAsia" w:ascii="Times New Roman" w:hAnsi="Times New Roman" w:eastAsia="仿宋_GB2312" w:cs="Times New Roman"/>
          <w:color w:val="auto"/>
          <w:sz w:val="32"/>
          <w:szCs w:val="32"/>
          <w:u w:val="none" w:color="FF0000"/>
        </w:rPr>
        <w:t>浙江省分行</w:t>
      </w:r>
    </w:p>
    <w:p>
      <w:pPr>
        <w:spacing w:line="560" w:lineRule="exact"/>
        <w:ind w:left="420" w:leftChars="200"/>
        <w:jc w:val="right"/>
        <w:rPr>
          <w:rFonts w:ascii="Times New Roman" w:hAnsi="Times New Roman" w:eastAsia="仿宋_GB2312" w:cs="Times New Roman"/>
          <w:color w:val="auto"/>
          <w:sz w:val="32"/>
          <w:szCs w:val="32"/>
          <w:u w:val="none" w:color="FF0000"/>
        </w:rPr>
      </w:pPr>
      <w:r>
        <w:rPr>
          <w:rFonts w:ascii="Times New Roman" w:hAnsi="Times New Roman" w:eastAsia="仿宋_GB2312" w:cs="Times New Roman"/>
          <w:color w:val="auto"/>
          <w:sz w:val="32"/>
          <w:szCs w:val="32"/>
          <w:u w:val="none" w:color="FF0000"/>
        </w:rPr>
        <w:t xml:space="preserve">                           </w:t>
      </w:r>
      <w:r>
        <w:rPr>
          <w:rFonts w:hint="eastAsia" w:ascii="Times New Roman" w:hAnsi="Times New Roman" w:eastAsia="仿宋_GB2312" w:cs="Times New Roman"/>
          <w:color w:val="auto"/>
          <w:sz w:val="32"/>
          <w:szCs w:val="32"/>
          <w:u w:val="none" w:color="FF0000"/>
        </w:rPr>
        <w:t>20</w:t>
      </w:r>
      <w:r>
        <w:rPr>
          <w:rFonts w:ascii="Times New Roman" w:hAnsi="Times New Roman" w:eastAsia="仿宋_GB2312" w:cs="Times New Roman"/>
          <w:color w:val="auto"/>
          <w:sz w:val="32"/>
          <w:szCs w:val="32"/>
          <w:u w:val="none" w:color="FF0000"/>
        </w:rPr>
        <w:t>XX年XX月XX日</w:t>
      </w:r>
    </w:p>
    <w:p>
      <w:pPr>
        <w:spacing w:line="560" w:lineRule="exact"/>
        <w:ind w:left="420" w:leftChars="200"/>
        <w:jc w:val="right"/>
        <w:rPr>
          <w:rFonts w:ascii="Times New Roman" w:hAnsi="Times New Roman" w:eastAsia="仿宋_GB2312" w:cs="Times New Roman"/>
          <w:color w:val="auto"/>
          <w:sz w:val="32"/>
          <w:szCs w:val="32"/>
          <w:u w:val="none" w:color="FF0000"/>
        </w:rPr>
      </w:pPr>
      <w:r>
        <w:rPr>
          <w:rFonts w:ascii="Times New Roman" w:hAnsi="Times New Roman" w:eastAsia="仿宋_GB2312" w:cs="Times New Roman"/>
          <w:color w:val="auto"/>
          <w:sz w:val="32"/>
          <w:szCs w:val="32"/>
          <w:u w:val="none" w:color="FF0000"/>
        </w:rPr>
        <w:t xml:space="preserve"> </w:t>
      </w:r>
    </w:p>
    <w:p>
      <w:pPr>
        <w:spacing w:line="560" w:lineRule="exac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br w:type="page"/>
      </w:r>
    </w:p>
    <w:p>
      <w:pPr>
        <w:spacing w:line="560" w:lineRule="exact"/>
        <w:rPr>
          <w:rFonts w:ascii="Times New Roman" w:hAnsi="Times New Roman" w:eastAsia="仿宋_GB2312" w:cs="Times New Roman"/>
          <w:color w:val="auto"/>
          <w:sz w:val="32"/>
          <w:szCs w:val="32"/>
        </w:rPr>
        <w:sectPr>
          <w:footerReference r:id="rId4" w:type="default"/>
          <w:pgSz w:w="11906" w:h="16839"/>
          <w:pgMar w:top="1431" w:right="1785" w:bottom="1154" w:left="1785" w:header="0" w:footer="990" w:gutter="0"/>
          <w:pgNumType w:start="1"/>
          <w:cols w:space="720" w:num="1"/>
        </w:sectPr>
      </w:pPr>
    </w:p>
    <w:p>
      <w:pPr>
        <w:spacing w:before="220" w:line="235" w:lineRule="auto"/>
        <w:ind w:left="613"/>
        <w:rPr>
          <w:rFonts w:ascii="仿宋_GB2312" w:hAnsi="仿宋_GB2312" w:eastAsia="仿宋_GB2312" w:cs="仿宋_GB2312"/>
          <w:color w:val="auto"/>
          <w:spacing w:val="-1"/>
          <w:sz w:val="32"/>
          <w:szCs w:val="32"/>
        </w:rPr>
      </w:pPr>
      <w:r>
        <w:rPr>
          <w:rFonts w:hint="eastAsia" w:ascii="仿宋_GB2312" w:hAnsi="仿宋_GB2312" w:eastAsia="仿宋_GB2312" w:cs="仿宋_GB2312"/>
          <w:color w:val="auto"/>
          <w:spacing w:val="-1"/>
          <w:sz w:val="32"/>
          <w:szCs w:val="32"/>
        </w:rPr>
        <w:t>2.申请表</w:t>
      </w:r>
    </w:p>
    <w:tbl>
      <w:tblPr>
        <w:tblStyle w:val="5"/>
        <w:tblW w:w="9123" w:type="dxa"/>
        <w:tblInd w:w="-47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75"/>
        <w:gridCol w:w="1390"/>
        <w:gridCol w:w="1188"/>
        <w:gridCol w:w="533"/>
        <w:gridCol w:w="1045"/>
        <w:gridCol w:w="283"/>
        <w:gridCol w:w="656"/>
        <w:gridCol w:w="984"/>
        <w:gridCol w:w="281"/>
        <w:gridCol w:w="1200"/>
        <w:gridCol w:w="108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9123" w:type="dxa"/>
            <w:gridSpan w:val="11"/>
            <w:vAlign w:val="center"/>
          </w:tcPr>
          <w:p>
            <w:pPr>
              <w:autoSpaceDN w:val="0"/>
              <w:jc w:val="center"/>
              <w:textAlignment w:val="center"/>
              <w:rPr>
                <w:rFonts w:ascii="方正小标宋_GBK" w:hAnsi="方正小标宋_GBK" w:eastAsia="方正小标宋_GBK"/>
                <w:color w:val="auto"/>
                <w:sz w:val="36"/>
              </w:rPr>
            </w:pPr>
            <w:r>
              <w:rPr>
                <w:rFonts w:ascii="方正小标宋_GBK" w:hAnsi="方正小标宋_GBK" w:eastAsia="方正小标宋_GBK"/>
                <w:color w:val="auto"/>
                <w:sz w:val="36"/>
              </w:rPr>
              <w:t>国库集中收付代理银行资格认定申请表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123" w:type="dxa"/>
            <w:gridSpan w:val="11"/>
            <w:vAlign w:val="center"/>
          </w:tcPr>
          <w:p>
            <w:pPr>
              <w:autoSpaceDN w:val="0"/>
              <w:jc w:val="center"/>
              <w:textAlignment w:val="center"/>
              <w:rPr>
                <w:rFonts w:ascii="宋体" w:hAnsi="宋体" w:eastAsia="宋体"/>
                <w:color w:val="auto"/>
                <w:sz w:val="24"/>
              </w:rPr>
            </w:pPr>
            <w:r>
              <w:rPr>
                <w:rFonts w:ascii="宋体" w:hAnsi="宋体" w:eastAsia="宋体"/>
                <w:color w:val="auto"/>
                <w:sz w:val="24"/>
              </w:rPr>
              <w:t>申请日期：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865" w:type="dxa"/>
            <w:gridSpan w:val="2"/>
            <w:tcBorders>
              <w:top w:val="single" w:color="000000" w:sz="4" w:space="0"/>
              <w:left w:val="single" w:color="000000" w:sz="4" w:space="0"/>
            </w:tcBorders>
            <w:vAlign w:val="center"/>
          </w:tcPr>
          <w:p>
            <w:pPr>
              <w:autoSpaceDN w:val="0"/>
              <w:jc w:val="center"/>
              <w:textAlignment w:val="center"/>
              <w:rPr>
                <w:rFonts w:ascii="黑体" w:hAnsi="黑体" w:eastAsia="黑体"/>
                <w:color w:val="auto"/>
                <w:sz w:val="24"/>
              </w:rPr>
            </w:pPr>
            <w:r>
              <w:rPr>
                <w:rFonts w:ascii="黑体" w:hAnsi="黑体" w:eastAsia="黑体"/>
                <w:color w:val="auto"/>
                <w:sz w:val="24"/>
              </w:rPr>
              <w:t>申请机构全称</w:t>
            </w:r>
          </w:p>
        </w:tc>
        <w:tc>
          <w:tcPr>
            <w:tcW w:w="7258" w:type="dxa"/>
            <w:gridSpan w:val="9"/>
            <w:tcBorders>
              <w:top w:val="single" w:color="000000" w:sz="4" w:space="0"/>
              <w:left w:val="single" w:color="000000" w:sz="4" w:space="0"/>
              <w:right w:val="single" w:color="000000" w:sz="4" w:space="0"/>
            </w:tcBorders>
            <w:vAlign w:val="center"/>
          </w:tcPr>
          <w:p>
            <w:pPr>
              <w:autoSpaceDN w:val="0"/>
              <w:jc w:val="left"/>
              <w:textAlignment w:val="center"/>
              <w:rPr>
                <w:rFonts w:ascii="宋体" w:hAnsi="宋体" w:eastAsia="宋体"/>
                <w:color w:val="auto"/>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65" w:type="dxa"/>
            <w:gridSpan w:val="2"/>
            <w:tcBorders>
              <w:top w:val="single" w:color="000000" w:sz="4" w:space="0"/>
              <w:left w:val="single" w:color="000000" w:sz="4" w:space="0"/>
              <w:right w:val="single" w:color="000000" w:sz="4" w:space="0"/>
            </w:tcBorders>
            <w:vAlign w:val="center"/>
          </w:tcPr>
          <w:p>
            <w:pPr>
              <w:autoSpaceDN w:val="0"/>
              <w:jc w:val="center"/>
              <w:textAlignment w:val="center"/>
              <w:rPr>
                <w:rFonts w:ascii="黑体" w:hAnsi="黑体" w:eastAsia="黑体"/>
                <w:color w:val="auto"/>
                <w:sz w:val="24"/>
              </w:rPr>
            </w:pPr>
            <w:r>
              <w:rPr>
                <w:rFonts w:ascii="黑体" w:hAnsi="黑体" w:eastAsia="黑体"/>
                <w:color w:val="auto"/>
                <w:sz w:val="24"/>
              </w:rPr>
              <w:t>法定代表人</w:t>
            </w:r>
          </w:p>
        </w:tc>
        <w:tc>
          <w:tcPr>
            <w:tcW w:w="3049" w:type="dxa"/>
            <w:gridSpan w:val="4"/>
            <w:vMerge w:val="restart"/>
            <w:tcBorders>
              <w:top w:val="single" w:color="000000" w:sz="4" w:space="0"/>
              <w:bottom w:val="single" w:color="000000" w:sz="4" w:space="0"/>
              <w:right w:val="single" w:color="000000" w:sz="4" w:space="0"/>
            </w:tcBorders>
            <w:vAlign w:val="center"/>
          </w:tcPr>
          <w:p>
            <w:pPr>
              <w:autoSpaceDN w:val="0"/>
              <w:jc w:val="left"/>
              <w:textAlignment w:val="center"/>
              <w:rPr>
                <w:rFonts w:ascii="宋体" w:hAnsi="宋体" w:eastAsia="宋体"/>
                <w:color w:val="auto"/>
                <w:sz w:val="24"/>
              </w:rPr>
            </w:pPr>
          </w:p>
        </w:tc>
        <w:tc>
          <w:tcPr>
            <w:tcW w:w="1640" w:type="dxa"/>
            <w:gridSpan w:val="2"/>
            <w:vMerge w:val="restart"/>
            <w:tcBorders>
              <w:top w:val="single" w:color="000000" w:sz="4" w:space="0"/>
              <w:bottom w:val="single" w:color="000000" w:sz="4" w:space="0"/>
              <w:right w:val="single" w:color="000000" w:sz="4" w:space="0"/>
            </w:tcBorders>
            <w:vAlign w:val="center"/>
          </w:tcPr>
          <w:p>
            <w:pPr>
              <w:autoSpaceDN w:val="0"/>
              <w:jc w:val="center"/>
              <w:textAlignment w:val="center"/>
              <w:rPr>
                <w:rFonts w:ascii="宋体" w:hAnsi="宋体" w:eastAsia="宋体"/>
                <w:color w:val="auto"/>
                <w:sz w:val="24"/>
              </w:rPr>
            </w:pPr>
            <w:r>
              <w:rPr>
                <w:rFonts w:ascii="宋体" w:hAnsi="宋体" w:eastAsia="宋体"/>
                <w:color w:val="auto"/>
                <w:sz w:val="24"/>
              </w:rPr>
              <w:t>联系电话</w:t>
            </w:r>
          </w:p>
        </w:tc>
        <w:tc>
          <w:tcPr>
            <w:tcW w:w="2569" w:type="dxa"/>
            <w:gridSpan w:val="3"/>
            <w:vMerge w:val="restart"/>
            <w:tcBorders>
              <w:top w:val="single" w:color="000000" w:sz="4" w:space="0"/>
              <w:bottom w:val="single" w:color="000000" w:sz="4" w:space="0"/>
              <w:right w:val="single" w:color="000000" w:sz="4" w:space="0"/>
            </w:tcBorders>
            <w:vAlign w:val="center"/>
          </w:tcPr>
          <w:p>
            <w:pPr>
              <w:autoSpaceDN w:val="0"/>
              <w:jc w:val="left"/>
              <w:textAlignment w:val="center"/>
              <w:rPr>
                <w:rFonts w:ascii="宋体" w:hAnsi="宋体" w:eastAsia="宋体"/>
                <w:color w:val="auto"/>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865" w:type="dxa"/>
            <w:gridSpan w:val="2"/>
            <w:tcBorders>
              <w:left w:val="single" w:color="000000" w:sz="4" w:space="0"/>
              <w:right w:val="single" w:color="000000" w:sz="4" w:space="0"/>
            </w:tcBorders>
            <w:vAlign w:val="center"/>
          </w:tcPr>
          <w:p>
            <w:pPr>
              <w:autoSpaceDN w:val="0"/>
              <w:jc w:val="center"/>
              <w:textAlignment w:val="center"/>
              <w:rPr>
                <w:rFonts w:ascii="黑体" w:hAnsi="黑体" w:eastAsia="黑体"/>
                <w:color w:val="auto"/>
                <w:sz w:val="24"/>
              </w:rPr>
            </w:pPr>
            <w:r>
              <w:rPr>
                <w:rFonts w:ascii="黑体" w:hAnsi="黑体" w:eastAsia="黑体"/>
                <w:color w:val="auto"/>
                <w:sz w:val="24"/>
              </w:rPr>
              <w:t>（主要负责人）</w:t>
            </w:r>
          </w:p>
        </w:tc>
        <w:tc>
          <w:tcPr>
            <w:tcW w:w="3049" w:type="dxa"/>
            <w:gridSpan w:val="4"/>
            <w:vMerge w:val="continue"/>
            <w:tcBorders>
              <w:top w:val="single" w:color="000000" w:sz="4" w:space="0"/>
              <w:bottom w:val="single" w:color="000000" w:sz="4" w:space="0"/>
              <w:right w:val="single" w:color="000000" w:sz="4" w:space="0"/>
            </w:tcBorders>
            <w:vAlign w:val="center"/>
          </w:tcPr>
          <w:p>
            <w:pPr>
              <w:autoSpaceDN w:val="0"/>
              <w:rPr>
                <w:color w:val="auto"/>
              </w:rPr>
            </w:pPr>
          </w:p>
        </w:tc>
        <w:tc>
          <w:tcPr>
            <w:tcW w:w="1640" w:type="dxa"/>
            <w:gridSpan w:val="2"/>
            <w:vMerge w:val="continue"/>
            <w:tcBorders>
              <w:top w:val="single" w:color="000000" w:sz="4" w:space="0"/>
              <w:bottom w:val="single" w:color="000000" w:sz="4" w:space="0"/>
              <w:right w:val="single" w:color="000000" w:sz="4" w:space="0"/>
            </w:tcBorders>
            <w:vAlign w:val="center"/>
          </w:tcPr>
          <w:p>
            <w:pPr>
              <w:autoSpaceDN w:val="0"/>
              <w:rPr>
                <w:color w:val="auto"/>
              </w:rPr>
            </w:pPr>
          </w:p>
        </w:tc>
        <w:tc>
          <w:tcPr>
            <w:tcW w:w="2569" w:type="dxa"/>
            <w:gridSpan w:val="3"/>
            <w:vMerge w:val="continue"/>
            <w:tcBorders>
              <w:top w:val="single" w:color="000000" w:sz="4" w:space="0"/>
              <w:bottom w:val="single" w:color="000000" w:sz="4" w:space="0"/>
              <w:right w:val="single" w:color="000000" w:sz="4" w:space="0"/>
            </w:tcBorders>
            <w:vAlign w:val="center"/>
          </w:tcPr>
          <w:p>
            <w:pPr>
              <w:autoSpaceDN w:val="0"/>
              <w:rPr>
                <w:color w:va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865" w:type="dxa"/>
            <w:gridSpan w:val="2"/>
            <w:tcBorders>
              <w:top w:val="single" w:color="000000" w:sz="4" w:space="0"/>
              <w:left w:val="single" w:color="000000" w:sz="4" w:space="0"/>
              <w:bottom w:val="single" w:color="000000" w:sz="4" w:space="0"/>
              <w:right w:val="single" w:color="auto" w:sz="4" w:space="0"/>
            </w:tcBorders>
            <w:vAlign w:val="center"/>
          </w:tcPr>
          <w:p>
            <w:pPr>
              <w:autoSpaceDN w:val="0"/>
              <w:jc w:val="center"/>
              <w:textAlignment w:val="center"/>
              <w:rPr>
                <w:rFonts w:ascii="黑体" w:hAnsi="黑体" w:eastAsia="黑体"/>
                <w:color w:val="auto"/>
                <w:sz w:val="24"/>
              </w:rPr>
            </w:pPr>
            <w:r>
              <w:rPr>
                <w:rFonts w:ascii="黑体" w:hAnsi="黑体" w:eastAsia="黑体"/>
                <w:color w:val="auto"/>
                <w:sz w:val="24"/>
              </w:rPr>
              <w:t>申请类型</w:t>
            </w:r>
          </w:p>
        </w:tc>
        <w:tc>
          <w:tcPr>
            <w:tcW w:w="7258" w:type="dxa"/>
            <w:gridSpan w:val="9"/>
            <w:tcBorders>
              <w:top w:val="single" w:color="auto" w:sz="4" w:space="0"/>
              <w:left w:val="single" w:color="auto" w:sz="4" w:space="0"/>
              <w:bottom w:val="single" w:color="auto" w:sz="4" w:space="0"/>
              <w:right w:val="single" w:color="auto" w:sz="4" w:space="0"/>
            </w:tcBorders>
            <w:vAlign w:val="center"/>
          </w:tcPr>
          <w:p>
            <w:pPr>
              <w:autoSpaceDN w:val="0"/>
              <w:jc w:val="left"/>
              <w:textAlignment w:val="center"/>
              <w:rPr>
                <w:rFonts w:ascii="宋体" w:hAnsi="宋体" w:eastAsia="宋体"/>
                <w:color w:val="auto"/>
                <w:sz w:val="24"/>
              </w:rPr>
            </w:pPr>
            <w:r>
              <w:rPr>
                <w:rFonts w:ascii="宋体" w:hAnsi="宋体" w:eastAsia="宋体"/>
                <w:color w:val="auto"/>
                <w:sz w:val="24"/>
              </w:rPr>
              <w:t>□新增      □到期延续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123" w:type="dxa"/>
            <w:gridSpan w:val="11"/>
            <w:tcBorders>
              <w:left w:val="single" w:color="000000" w:sz="4" w:space="0"/>
              <w:right w:val="single" w:color="000000" w:sz="4" w:space="0"/>
            </w:tcBorders>
            <w:vAlign w:val="center"/>
          </w:tcPr>
          <w:p>
            <w:pPr>
              <w:autoSpaceDN w:val="0"/>
              <w:jc w:val="center"/>
              <w:textAlignment w:val="center"/>
              <w:rPr>
                <w:rFonts w:ascii="黑体" w:hAnsi="黑体" w:eastAsia="黑体"/>
                <w:color w:val="auto"/>
                <w:sz w:val="24"/>
              </w:rPr>
            </w:pPr>
            <w:r>
              <w:rPr>
                <w:rFonts w:ascii="黑体" w:hAnsi="黑体" w:eastAsia="黑体"/>
                <w:color w:val="auto"/>
                <w:sz w:val="24"/>
              </w:rPr>
              <w:t>申请业务种类和级次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5" w:hRule="atLeast"/>
        </w:trPr>
        <w:tc>
          <w:tcPr>
            <w:tcW w:w="1865" w:type="dxa"/>
            <w:gridSpan w:val="2"/>
            <w:tcBorders>
              <w:top w:val="single" w:color="000000" w:sz="4" w:space="0"/>
              <w:left w:val="single" w:color="000000" w:sz="4" w:space="0"/>
            </w:tcBorders>
            <w:vAlign w:val="center"/>
          </w:tcPr>
          <w:p>
            <w:pPr>
              <w:autoSpaceDN w:val="0"/>
              <w:jc w:val="center"/>
              <w:textAlignment w:val="center"/>
              <w:rPr>
                <w:rFonts w:ascii="黑体" w:hAnsi="黑体" w:eastAsia="黑体"/>
                <w:color w:val="auto"/>
                <w:sz w:val="24"/>
              </w:rPr>
            </w:pPr>
            <w:r>
              <w:rPr>
                <w:rFonts w:ascii="黑体" w:hAnsi="黑体" w:eastAsia="黑体"/>
                <w:color w:val="auto"/>
                <w:sz w:val="24"/>
              </w:rPr>
              <w:t>业务种类</w:t>
            </w:r>
          </w:p>
        </w:tc>
        <w:tc>
          <w:tcPr>
            <w:tcW w:w="7258" w:type="dxa"/>
            <w:gridSpan w:val="9"/>
            <w:tcBorders>
              <w:top w:val="single" w:color="000000" w:sz="4" w:space="0"/>
              <w:left w:val="single" w:color="000000" w:sz="4" w:space="0"/>
              <w:right w:val="single" w:color="000000" w:sz="4" w:space="0"/>
            </w:tcBorders>
            <w:vAlign w:val="center"/>
          </w:tcPr>
          <w:p>
            <w:pPr>
              <w:autoSpaceDN w:val="0"/>
              <w:jc w:val="left"/>
              <w:textAlignment w:val="center"/>
              <w:rPr>
                <w:rFonts w:ascii="宋体" w:hAnsi="宋体" w:eastAsia="宋体"/>
                <w:color w:val="auto"/>
                <w:sz w:val="24"/>
              </w:rPr>
            </w:pPr>
            <w:r>
              <w:rPr>
                <w:rFonts w:ascii="宋体" w:hAnsi="宋体" w:eastAsia="宋体"/>
                <w:color w:val="auto"/>
                <w:sz w:val="24"/>
              </w:rPr>
              <w:t>□政府非税收入收缴业务</w:t>
            </w:r>
            <w:r>
              <w:rPr>
                <w:rFonts w:ascii="宋体" w:hAnsi="宋体" w:eastAsia="宋体"/>
                <w:color w:val="auto"/>
                <w:sz w:val="24"/>
              </w:rPr>
              <w:br w:type="textWrapping"/>
            </w:r>
            <w:r>
              <w:rPr>
                <w:rFonts w:ascii="宋体" w:hAnsi="宋体" w:eastAsia="宋体"/>
                <w:color w:val="auto"/>
                <w:sz w:val="24"/>
              </w:rPr>
              <w:t>□国库集中支付业务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865" w:type="dxa"/>
            <w:gridSpan w:val="2"/>
            <w:vMerge w:val="restart"/>
            <w:tcBorders>
              <w:top w:val="single" w:color="000000" w:sz="4" w:space="0"/>
              <w:left w:val="single" w:color="000000" w:sz="4" w:space="0"/>
            </w:tcBorders>
            <w:vAlign w:val="center"/>
          </w:tcPr>
          <w:p>
            <w:pPr>
              <w:autoSpaceDN w:val="0"/>
              <w:jc w:val="center"/>
              <w:textAlignment w:val="center"/>
              <w:rPr>
                <w:rFonts w:ascii="黑体" w:hAnsi="黑体" w:eastAsia="黑体"/>
                <w:color w:val="auto"/>
                <w:sz w:val="24"/>
              </w:rPr>
            </w:pPr>
            <w:r>
              <w:rPr>
                <w:rFonts w:ascii="黑体" w:hAnsi="黑体" w:eastAsia="黑体"/>
                <w:color w:val="auto"/>
                <w:sz w:val="24"/>
              </w:rPr>
              <w:t>业务级次</w:t>
            </w:r>
          </w:p>
        </w:tc>
        <w:tc>
          <w:tcPr>
            <w:tcW w:w="7258" w:type="dxa"/>
            <w:gridSpan w:val="9"/>
            <w:tcBorders>
              <w:top w:val="single" w:color="000000" w:sz="4" w:space="0"/>
              <w:left w:val="single" w:color="000000" w:sz="4" w:space="0"/>
              <w:right w:val="single" w:color="000000" w:sz="4" w:space="0"/>
            </w:tcBorders>
            <w:vAlign w:val="center"/>
          </w:tcPr>
          <w:p>
            <w:pPr>
              <w:autoSpaceDN w:val="0"/>
              <w:jc w:val="left"/>
              <w:textAlignment w:val="center"/>
              <w:rPr>
                <w:rFonts w:ascii="宋体" w:hAnsi="宋体" w:eastAsia="宋体"/>
                <w:color w:val="auto"/>
                <w:sz w:val="24"/>
              </w:rPr>
            </w:pPr>
            <w:r>
              <w:rPr>
                <w:rFonts w:ascii="宋体" w:hAnsi="宋体" w:eastAsia="宋体"/>
                <w:color w:val="auto"/>
                <w:sz w:val="24"/>
              </w:rPr>
              <w:t>□中央：</w:t>
            </w:r>
            <w:r>
              <w:rPr>
                <w:rFonts w:ascii="宋体" w:hAnsi="宋体" w:eastAsia="宋体"/>
                <w:color w:val="auto"/>
                <w:sz w:val="24"/>
                <w:u w:val="singl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1865" w:type="dxa"/>
            <w:gridSpan w:val="2"/>
            <w:vMerge w:val="continue"/>
            <w:tcBorders>
              <w:top w:val="single" w:color="000000" w:sz="4" w:space="0"/>
              <w:left w:val="single" w:color="000000" w:sz="4" w:space="0"/>
            </w:tcBorders>
            <w:vAlign w:val="center"/>
          </w:tcPr>
          <w:p>
            <w:pPr>
              <w:rPr>
                <w:color w:val="auto"/>
              </w:rPr>
            </w:pPr>
          </w:p>
        </w:tc>
        <w:tc>
          <w:tcPr>
            <w:tcW w:w="7258" w:type="dxa"/>
            <w:gridSpan w:val="9"/>
            <w:tcBorders>
              <w:left w:val="single" w:color="000000" w:sz="4" w:space="0"/>
              <w:right w:val="single" w:color="000000" w:sz="4" w:space="0"/>
            </w:tcBorders>
            <w:vAlign w:val="center"/>
          </w:tcPr>
          <w:p>
            <w:pPr>
              <w:autoSpaceDN w:val="0"/>
              <w:jc w:val="left"/>
              <w:textAlignment w:val="center"/>
              <w:rPr>
                <w:rFonts w:ascii="宋体" w:hAnsi="宋体" w:eastAsia="宋体"/>
                <w:color w:val="auto"/>
                <w:sz w:val="24"/>
              </w:rPr>
            </w:pPr>
            <w:r>
              <w:rPr>
                <w:rFonts w:ascii="宋体" w:hAnsi="宋体" w:eastAsia="宋体"/>
                <w:color w:val="auto"/>
                <w:sz w:val="24"/>
              </w:rPr>
              <w:t>□省级：</w:t>
            </w:r>
            <w:r>
              <w:rPr>
                <w:rFonts w:ascii="宋体" w:hAnsi="宋体" w:eastAsia="宋体"/>
                <w:color w:val="auto"/>
                <w:sz w:val="24"/>
                <w:u w:val="singl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1865" w:type="dxa"/>
            <w:gridSpan w:val="2"/>
            <w:vMerge w:val="continue"/>
            <w:tcBorders>
              <w:top w:val="single" w:color="000000" w:sz="4" w:space="0"/>
              <w:left w:val="single" w:color="000000" w:sz="4" w:space="0"/>
            </w:tcBorders>
            <w:vAlign w:val="center"/>
          </w:tcPr>
          <w:p>
            <w:pPr>
              <w:rPr>
                <w:color w:val="auto"/>
              </w:rPr>
            </w:pPr>
          </w:p>
        </w:tc>
        <w:tc>
          <w:tcPr>
            <w:tcW w:w="7258" w:type="dxa"/>
            <w:gridSpan w:val="9"/>
            <w:tcBorders>
              <w:left w:val="single" w:color="000000" w:sz="4" w:space="0"/>
              <w:right w:val="single" w:color="000000" w:sz="4" w:space="0"/>
            </w:tcBorders>
            <w:vAlign w:val="center"/>
          </w:tcPr>
          <w:p>
            <w:pPr>
              <w:autoSpaceDN w:val="0"/>
              <w:jc w:val="left"/>
              <w:textAlignment w:val="center"/>
              <w:rPr>
                <w:rFonts w:ascii="宋体" w:hAnsi="宋体" w:eastAsia="宋体"/>
                <w:color w:val="auto"/>
                <w:sz w:val="24"/>
              </w:rPr>
            </w:pPr>
            <w:r>
              <w:rPr>
                <w:rFonts w:ascii="宋体" w:hAnsi="宋体" w:eastAsia="宋体"/>
                <w:color w:val="auto"/>
                <w:sz w:val="24"/>
              </w:rPr>
              <w:t>□市级：</w:t>
            </w:r>
            <w:r>
              <w:rPr>
                <w:rFonts w:ascii="宋体" w:hAnsi="宋体" w:eastAsia="宋体"/>
                <w:color w:val="auto"/>
                <w:sz w:val="24"/>
                <w:u w:val="singl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1865" w:type="dxa"/>
            <w:gridSpan w:val="2"/>
            <w:vMerge w:val="continue"/>
            <w:tcBorders>
              <w:top w:val="single" w:color="000000" w:sz="4" w:space="0"/>
              <w:left w:val="single" w:color="000000" w:sz="4" w:space="0"/>
            </w:tcBorders>
            <w:vAlign w:val="center"/>
          </w:tcPr>
          <w:p>
            <w:pPr>
              <w:rPr>
                <w:color w:val="auto"/>
              </w:rPr>
            </w:pPr>
          </w:p>
        </w:tc>
        <w:tc>
          <w:tcPr>
            <w:tcW w:w="7258" w:type="dxa"/>
            <w:gridSpan w:val="9"/>
            <w:tcBorders>
              <w:left w:val="single" w:color="000000" w:sz="4" w:space="0"/>
              <w:right w:val="single" w:color="000000" w:sz="4" w:space="0"/>
            </w:tcBorders>
            <w:vAlign w:val="center"/>
          </w:tcPr>
          <w:p>
            <w:pPr>
              <w:autoSpaceDN w:val="0"/>
              <w:jc w:val="left"/>
              <w:textAlignment w:val="center"/>
              <w:rPr>
                <w:rFonts w:ascii="宋体" w:hAnsi="宋体" w:eastAsia="宋体"/>
                <w:color w:val="auto"/>
                <w:sz w:val="24"/>
                <w:u w:val="single"/>
              </w:rPr>
            </w:pPr>
            <w:r>
              <w:rPr>
                <w:rFonts w:ascii="宋体" w:hAnsi="宋体" w:eastAsia="宋体"/>
                <w:color w:val="auto"/>
                <w:sz w:val="24"/>
              </w:rPr>
              <w:t>□县级：</w:t>
            </w:r>
            <w:r>
              <w:rPr>
                <w:rFonts w:ascii="宋体" w:hAnsi="宋体" w:eastAsia="宋体"/>
                <w:color w:val="auto"/>
                <w:sz w:val="24"/>
                <w:u w:val="single"/>
              </w:rPr>
              <w:t xml:space="preserve">　　　　　                               </w:t>
            </w:r>
          </w:p>
          <w:p>
            <w:pPr>
              <w:autoSpaceDN w:val="0"/>
              <w:jc w:val="left"/>
              <w:textAlignment w:val="center"/>
              <w:rPr>
                <w:rFonts w:ascii="宋体" w:hAnsi="宋体" w:eastAsia="宋体"/>
                <w:color w:val="auto"/>
                <w:sz w:val="24"/>
                <w:u w:val="single"/>
              </w:rPr>
            </w:pPr>
            <w:r>
              <w:rPr>
                <w:rFonts w:ascii="宋体" w:hAnsi="宋体" w:eastAsia="宋体"/>
                <w:color w:val="auto"/>
                <w:sz w:val="24"/>
              </w:rPr>
              <w:t>□</w:t>
            </w:r>
            <w:r>
              <w:rPr>
                <w:rFonts w:hint="eastAsia" w:ascii="宋体" w:hAnsi="宋体" w:eastAsia="宋体"/>
                <w:color w:val="auto"/>
                <w:sz w:val="24"/>
              </w:rPr>
              <w:t>乡镇</w:t>
            </w:r>
            <w:r>
              <w:rPr>
                <w:rFonts w:ascii="宋体" w:hAnsi="宋体" w:eastAsia="宋体"/>
                <w:color w:val="auto"/>
                <w:sz w:val="24"/>
              </w:rPr>
              <w:t>级：</w:t>
            </w:r>
            <w:r>
              <w:rPr>
                <w:rFonts w:ascii="宋体" w:hAnsi="宋体" w:eastAsia="宋体"/>
                <w:color w:val="auto"/>
                <w:sz w:val="24"/>
                <w:u w:val="singl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9123" w:type="dxa"/>
            <w:gridSpan w:val="11"/>
            <w:tcBorders>
              <w:top w:val="single" w:color="000000" w:sz="4" w:space="0"/>
              <w:left w:val="single" w:color="000000" w:sz="4" w:space="0"/>
              <w:right w:val="single" w:color="000000" w:sz="4" w:space="0"/>
            </w:tcBorders>
            <w:vAlign w:val="center"/>
          </w:tcPr>
          <w:p>
            <w:pPr>
              <w:autoSpaceDN w:val="0"/>
              <w:jc w:val="center"/>
              <w:textAlignment w:val="center"/>
              <w:rPr>
                <w:rFonts w:ascii="黑体" w:hAnsi="黑体" w:eastAsia="黑体"/>
                <w:color w:val="auto"/>
                <w:sz w:val="24"/>
              </w:rPr>
            </w:pPr>
            <w:r>
              <w:rPr>
                <w:rFonts w:ascii="黑体" w:hAnsi="黑体" w:eastAsia="黑体"/>
                <w:color w:val="auto"/>
                <w:sz w:val="24"/>
              </w:rPr>
              <w:t>部门联系方式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865" w:type="dxa"/>
            <w:gridSpan w:val="2"/>
            <w:vMerge w:val="restart"/>
            <w:tcBorders>
              <w:top w:val="single" w:color="000000" w:sz="4" w:space="0"/>
              <w:left w:val="single" w:color="000000" w:sz="4" w:space="0"/>
              <w:bottom w:val="single" w:color="000000" w:sz="4" w:space="0"/>
              <w:right w:val="single" w:color="auto" w:sz="4" w:space="0"/>
            </w:tcBorders>
            <w:vAlign w:val="center"/>
          </w:tcPr>
          <w:p>
            <w:pPr>
              <w:autoSpaceDN w:val="0"/>
              <w:jc w:val="center"/>
              <w:textAlignment w:val="center"/>
              <w:rPr>
                <w:rFonts w:ascii="黑体" w:hAnsi="黑体" w:eastAsia="黑体"/>
                <w:color w:val="auto"/>
                <w:sz w:val="24"/>
              </w:rPr>
            </w:pPr>
            <w:r>
              <w:rPr>
                <w:rFonts w:ascii="黑体" w:hAnsi="黑体" w:eastAsia="黑体"/>
                <w:color w:val="auto"/>
                <w:sz w:val="24"/>
              </w:rPr>
              <w:t>主要负责部门</w:t>
            </w:r>
          </w:p>
        </w:tc>
        <w:tc>
          <w:tcPr>
            <w:tcW w:w="1188" w:type="dxa"/>
            <w:tcBorders>
              <w:top w:val="single" w:color="auto" w:sz="4" w:space="0"/>
              <w:left w:val="single" w:color="auto" w:sz="4" w:space="0"/>
              <w:bottom w:val="single" w:color="auto" w:sz="4" w:space="0"/>
              <w:right w:val="single" w:color="auto" w:sz="4" w:space="0"/>
            </w:tcBorders>
            <w:vAlign w:val="center"/>
          </w:tcPr>
          <w:p>
            <w:pPr>
              <w:autoSpaceDN w:val="0"/>
              <w:jc w:val="left"/>
              <w:textAlignment w:val="center"/>
              <w:rPr>
                <w:rFonts w:ascii="宋体" w:hAnsi="宋体" w:eastAsia="宋体"/>
                <w:color w:val="auto"/>
                <w:sz w:val="24"/>
              </w:rPr>
            </w:pPr>
            <w:r>
              <w:rPr>
                <w:rFonts w:ascii="宋体" w:hAnsi="宋体" w:eastAsia="宋体"/>
                <w:color w:val="auto"/>
                <w:sz w:val="24"/>
              </w:rPr>
              <w:t>部门名称</w:t>
            </w:r>
          </w:p>
        </w:tc>
        <w:tc>
          <w:tcPr>
            <w:tcW w:w="1578" w:type="dxa"/>
            <w:gridSpan w:val="2"/>
            <w:tcBorders>
              <w:top w:val="single" w:color="000000" w:sz="4" w:space="0"/>
              <w:left w:val="single" w:color="auto" w:sz="4" w:space="0"/>
              <w:bottom w:val="single" w:color="000000" w:sz="4" w:space="0"/>
              <w:right w:val="single" w:color="000000" w:sz="4" w:space="0"/>
            </w:tcBorders>
            <w:vAlign w:val="center"/>
          </w:tcPr>
          <w:p>
            <w:pPr>
              <w:autoSpaceDN w:val="0"/>
              <w:jc w:val="center"/>
              <w:textAlignment w:val="center"/>
              <w:rPr>
                <w:rFonts w:ascii="宋体" w:hAnsi="宋体" w:eastAsia="宋体"/>
                <w:color w:val="auto"/>
                <w:sz w:val="24"/>
              </w:rPr>
            </w:pPr>
          </w:p>
        </w:tc>
        <w:tc>
          <w:tcPr>
            <w:tcW w:w="939" w:type="dxa"/>
            <w:gridSpan w:val="2"/>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ascii="宋体" w:hAnsi="宋体" w:eastAsia="宋体"/>
                <w:color w:val="auto"/>
                <w:sz w:val="24"/>
              </w:rPr>
            </w:pPr>
            <w:r>
              <w:rPr>
                <w:rFonts w:ascii="宋体" w:hAnsi="宋体" w:eastAsia="宋体"/>
                <w:color w:val="auto"/>
                <w:sz w:val="24"/>
              </w:rPr>
              <w:t>负责人</w:t>
            </w:r>
          </w:p>
        </w:tc>
        <w:tc>
          <w:tcPr>
            <w:tcW w:w="1265" w:type="dxa"/>
            <w:gridSpan w:val="2"/>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eastAsia="宋体"/>
                <w:color w:val="auto"/>
                <w:sz w:val="24"/>
              </w:rPr>
            </w:pPr>
          </w:p>
        </w:tc>
        <w:tc>
          <w:tcPr>
            <w:tcW w:w="1200" w:type="dxa"/>
            <w:tcBorders>
              <w:top w:val="single" w:color="000000" w:sz="4" w:space="0"/>
              <w:left w:val="single" w:color="000000" w:sz="4" w:space="0"/>
              <w:bottom w:val="single" w:color="000000" w:sz="4" w:space="0"/>
            </w:tcBorders>
            <w:vAlign w:val="center"/>
          </w:tcPr>
          <w:p>
            <w:pPr>
              <w:autoSpaceDN w:val="0"/>
              <w:jc w:val="left"/>
              <w:textAlignment w:val="center"/>
              <w:rPr>
                <w:rFonts w:ascii="宋体" w:hAnsi="宋体" w:eastAsia="宋体"/>
                <w:color w:val="auto"/>
                <w:sz w:val="24"/>
              </w:rPr>
            </w:pPr>
            <w:r>
              <w:rPr>
                <w:rFonts w:ascii="宋体" w:hAnsi="宋体" w:eastAsia="宋体"/>
                <w:color w:val="auto"/>
                <w:sz w:val="24"/>
              </w:rPr>
              <w:t>联系电话</w:t>
            </w:r>
          </w:p>
        </w:tc>
        <w:tc>
          <w:tcPr>
            <w:tcW w:w="1088" w:type="dxa"/>
            <w:tcBorders>
              <w:top w:val="single" w:color="000000" w:sz="4" w:space="0"/>
              <w:left w:val="single" w:color="000000" w:sz="4" w:space="0"/>
              <w:bottom w:val="single" w:color="000000" w:sz="4" w:space="0"/>
              <w:right w:val="single" w:color="000000" w:sz="4" w:space="0"/>
            </w:tcBorders>
            <w:vAlign w:val="bottom"/>
          </w:tcPr>
          <w:p>
            <w:pPr>
              <w:autoSpaceDN w:val="0"/>
              <w:jc w:val="center"/>
              <w:textAlignment w:val="bottom"/>
              <w:rPr>
                <w:rFonts w:ascii="宋体" w:hAnsi="宋体" w:eastAsia="宋体"/>
                <w:color w:val="auto"/>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865" w:type="dxa"/>
            <w:gridSpan w:val="2"/>
            <w:vMerge w:val="continue"/>
            <w:tcBorders>
              <w:top w:val="single" w:color="000000" w:sz="4" w:space="0"/>
              <w:left w:val="single" w:color="000000" w:sz="4" w:space="0"/>
              <w:bottom w:val="single" w:color="000000" w:sz="4" w:space="0"/>
              <w:right w:val="single" w:color="000000" w:sz="4" w:space="0"/>
            </w:tcBorders>
            <w:vAlign w:val="center"/>
          </w:tcPr>
          <w:p>
            <w:pPr>
              <w:rPr>
                <w:color w:val="auto"/>
              </w:rPr>
            </w:pPr>
          </w:p>
        </w:tc>
        <w:tc>
          <w:tcPr>
            <w:tcW w:w="1188" w:type="dxa"/>
            <w:tcBorders>
              <w:top w:val="single" w:color="auto" w:sz="4" w:space="0"/>
              <w:bottom w:val="single" w:color="000000" w:sz="4" w:space="0"/>
            </w:tcBorders>
            <w:vAlign w:val="center"/>
          </w:tcPr>
          <w:p>
            <w:pPr>
              <w:autoSpaceDN w:val="0"/>
              <w:jc w:val="left"/>
              <w:textAlignment w:val="center"/>
              <w:rPr>
                <w:rFonts w:ascii="宋体" w:hAnsi="宋体" w:eastAsia="宋体"/>
                <w:color w:val="auto"/>
                <w:sz w:val="24"/>
              </w:rPr>
            </w:pPr>
            <w:r>
              <w:rPr>
                <w:rFonts w:ascii="宋体" w:hAnsi="宋体" w:eastAsia="宋体"/>
                <w:color w:val="auto"/>
                <w:sz w:val="24"/>
              </w:rPr>
              <w:t>部门名称</w:t>
            </w:r>
          </w:p>
        </w:tc>
        <w:tc>
          <w:tcPr>
            <w:tcW w:w="1578" w:type="dxa"/>
            <w:gridSpan w:val="2"/>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eastAsia="宋体"/>
                <w:color w:val="auto"/>
                <w:sz w:val="24"/>
              </w:rPr>
            </w:pPr>
          </w:p>
        </w:tc>
        <w:tc>
          <w:tcPr>
            <w:tcW w:w="939" w:type="dxa"/>
            <w:gridSpan w:val="2"/>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ascii="宋体" w:hAnsi="宋体" w:eastAsia="宋体"/>
                <w:color w:val="auto"/>
                <w:sz w:val="24"/>
              </w:rPr>
            </w:pPr>
            <w:r>
              <w:rPr>
                <w:rFonts w:ascii="宋体" w:hAnsi="宋体" w:eastAsia="宋体"/>
                <w:color w:val="auto"/>
                <w:sz w:val="24"/>
              </w:rPr>
              <w:t>负责人</w:t>
            </w:r>
          </w:p>
        </w:tc>
        <w:tc>
          <w:tcPr>
            <w:tcW w:w="1265" w:type="dxa"/>
            <w:gridSpan w:val="2"/>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eastAsia="宋体"/>
                <w:color w:val="auto"/>
                <w:sz w:val="24"/>
              </w:rPr>
            </w:pPr>
          </w:p>
        </w:tc>
        <w:tc>
          <w:tcPr>
            <w:tcW w:w="1200" w:type="dxa"/>
            <w:tcBorders>
              <w:top w:val="single" w:color="000000" w:sz="4" w:space="0"/>
              <w:left w:val="single" w:color="000000" w:sz="4" w:space="0"/>
              <w:bottom w:val="single" w:color="000000" w:sz="4" w:space="0"/>
            </w:tcBorders>
            <w:vAlign w:val="center"/>
          </w:tcPr>
          <w:p>
            <w:pPr>
              <w:autoSpaceDN w:val="0"/>
              <w:jc w:val="left"/>
              <w:textAlignment w:val="center"/>
              <w:rPr>
                <w:rFonts w:ascii="宋体" w:hAnsi="宋体" w:eastAsia="宋体"/>
                <w:color w:val="auto"/>
                <w:sz w:val="24"/>
              </w:rPr>
            </w:pPr>
            <w:r>
              <w:rPr>
                <w:rFonts w:ascii="宋体" w:hAnsi="宋体" w:eastAsia="宋体"/>
                <w:color w:val="auto"/>
                <w:sz w:val="24"/>
              </w:rPr>
              <w:t>联系电话</w:t>
            </w:r>
          </w:p>
        </w:tc>
        <w:tc>
          <w:tcPr>
            <w:tcW w:w="1088" w:type="dxa"/>
            <w:tcBorders>
              <w:left w:val="single" w:color="000000" w:sz="4" w:space="0"/>
              <w:right w:val="single" w:color="000000" w:sz="4" w:space="0"/>
            </w:tcBorders>
            <w:vAlign w:val="center"/>
          </w:tcPr>
          <w:p>
            <w:pPr>
              <w:autoSpaceDN w:val="0"/>
              <w:jc w:val="center"/>
              <w:textAlignment w:val="center"/>
              <w:rPr>
                <w:rFonts w:ascii="宋体" w:hAnsi="宋体" w:eastAsia="宋体"/>
                <w:color w:val="auto"/>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9123" w:type="dxa"/>
            <w:gridSpan w:val="11"/>
            <w:tcBorders>
              <w:top w:val="single" w:color="000000" w:sz="4" w:space="0"/>
              <w:left w:val="single" w:color="000000" w:sz="4" w:space="0"/>
              <w:right w:val="single" w:color="000000" w:sz="4" w:space="0"/>
            </w:tcBorders>
            <w:vAlign w:val="top"/>
          </w:tcPr>
          <w:p>
            <w:pPr>
              <w:autoSpaceDN w:val="0"/>
              <w:jc w:val="left"/>
              <w:textAlignment w:val="top"/>
              <w:rPr>
                <w:rFonts w:ascii="宋体" w:hAnsi="宋体" w:eastAsia="宋体"/>
                <w:color w:val="auto"/>
                <w:sz w:val="24"/>
              </w:rPr>
            </w:pPr>
            <w:r>
              <w:rPr>
                <w:rFonts w:ascii="宋体" w:hAnsi="宋体" w:eastAsia="宋体"/>
                <w:color w:val="auto"/>
                <w:sz w:val="24"/>
              </w:rPr>
              <w:br w:type="textWrapping"/>
            </w:r>
            <w:r>
              <w:rPr>
                <w:rFonts w:ascii="宋体" w:hAnsi="宋体" w:eastAsia="宋体"/>
                <w:color w:val="auto"/>
                <w:sz w:val="24"/>
              </w:rPr>
              <w:t xml:space="preserve">    我行自愿参加国库集中收付代理银行资格认定活动，并对申请材料的真实性、完整性承担法律责任。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865" w:type="dxa"/>
            <w:gridSpan w:val="2"/>
            <w:tcBorders>
              <w:top w:val="single" w:color="000000" w:sz="4" w:space="0"/>
              <w:left w:val="single" w:color="000000" w:sz="4" w:space="0"/>
              <w:right w:val="single" w:color="000000" w:sz="4" w:space="0"/>
            </w:tcBorders>
            <w:vAlign w:val="center"/>
          </w:tcPr>
          <w:p>
            <w:pPr>
              <w:autoSpaceDN w:val="0"/>
              <w:jc w:val="center"/>
              <w:textAlignment w:val="center"/>
              <w:rPr>
                <w:rFonts w:ascii="黑体" w:hAnsi="黑体" w:eastAsia="黑体"/>
                <w:color w:val="auto"/>
                <w:sz w:val="24"/>
              </w:rPr>
            </w:pPr>
            <w:r>
              <w:rPr>
                <w:rFonts w:ascii="黑体" w:hAnsi="黑体" w:eastAsia="黑体"/>
                <w:color w:val="auto"/>
                <w:sz w:val="24"/>
              </w:rPr>
              <w:t>文书送达方式</w:t>
            </w:r>
          </w:p>
        </w:tc>
        <w:tc>
          <w:tcPr>
            <w:tcW w:w="7258" w:type="dxa"/>
            <w:gridSpan w:val="9"/>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ascii="仿宋_GB2312" w:hAnsi="仿宋_GB2312" w:eastAsia="仿宋_GB2312"/>
                <w:color w:val="auto"/>
                <w:sz w:val="24"/>
              </w:rPr>
            </w:pPr>
            <w:r>
              <w:rPr>
                <w:rFonts w:hint="eastAsia" w:ascii="宋体" w:hAnsi="宋体" w:eastAsia="宋体"/>
                <w:color w:val="auto"/>
                <w:sz w:val="24"/>
              </w:rPr>
              <w:t>□邮寄　　　□自行领取　　　□其他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865" w:type="dxa"/>
            <w:gridSpan w:val="2"/>
            <w:vMerge w:val="restart"/>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黑体" w:hAnsi="黑体" w:eastAsia="黑体"/>
                <w:color w:val="auto"/>
                <w:sz w:val="24"/>
              </w:rPr>
            </w:pPr>
            <w:r>
              <w:rPr>
                <w:rFonts w:ascii="黑体" w:hAnsi="黑体" w:eastAsia="黑体"/>
                <w:color w:val="auto"/>
                <w:sz w:val="24"/>
              </w:rPr>
              <w:t>通讯地址</w:t>
            </w:r>
          </w:p>
        </w:tc>
        <w:tc>
          <w:tcPr>
            <w:tcW w:w="1721" w:type="dxa"/>
            <w:gridSpan w:val="2"/>
            <w:tcBorders>
              <w:top w:val="single" w:color="000000" w:sz="4" w:space="0"/>
              <w:bottom w:val="single" w:color="000000" w:sz="4" w:space="0"/>
              <w:right w:val="single" w:color="000000" w:sz="4" w:space="0"/>
            </w:tcBorders>
            <w:vAlign w:val="center"/>
          </w:tcPr>
          <w:p>
            <w:pPr>
              <w:autoSpaceDN w:val="0"/>
              <w:jc w:val="center"/>
              <w:textAlignment w:val="center"/>
              <w:rPr>
                <w:rFonts w:ascii="宋体" w:hAnsi="宋体" w:eastAsia="宋体"/>
                <w:color w:val="auto"/>
                <w:sz w:val="24"/>
              </w:rPr>
            </w:pPr>
            <w:r>
              <w:rPr>
                <w:rFonts w:ascii="宋体" w:hAnsi="宋体" w:eastAsia="宋体"/>
                <w:color w:val="auto"/>
                <w:sz w:val="24"/>
              </w:rPr>
              <w:t>地址及邮编</w:t>
            </w:r>
          </w:p>
        </w:tc>
        <w:tc>
          <w:tcPr>
            <w:tcW w:w="5537" w:type="dxa"/>
            <w:gridSpan w:val="7"/>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ascii="宋体" w:hAnsi="宋体" w:eastAsia="宋体"/>
                <w:color w:va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865" w:type="dxa"/>
            <w:gridSpan w:val="2"/>
            <w:vMerge w:val="continue"/>
            <w:tcBorders>
              <w:top w:val="single" w:color="000000" w:sz="4" w:space="0"/>
              <w:left w:val="single" w:color="000000" w:sz="4" w:space="0"/>
              <w:bottom w:val="single" w:color="000000" w:sz="4" w:space="0"/>
              <w:right w:val="single" w:color="000000" w:sz="4" w:space="0"/>
            </w:tcBorders>
            <w:vAlign w:val="center"/>
          </w:tcPr>
          <w:p>
            <w:pPr>
              <w:rPr>
                <w:color w:val="auto"/>
              </w:rPr>
            </w:pPr>
          </w:p>
        </w:tc>
        <w:tc>
          <w:tcPr>
            <w:tcW w:w="1721" w:type="dxa"/>
            <w:gridSpan w:val="2"/>
            <w:tcBorders>
              <w:top w:val="single" w:color="000000" w:sz="4" w:space="0"/>
              <w:bottom w:val="single" w:color="000000" w:sz="4" w:space="0"/>
              <w:right w:val="single" w:color="000000" w:sz="4" w:space="0"/>
            </w:tcBorders>
            <w:vAlign w:val="center"/>
          </w:tcPr>
          <w:p>
            <w:pPr>
              <w:autoSpaceDN w:val="0"/>
              <w:jc w:val="center"/>
              <w:textAlignment w:val="center"/>
              <w:rPr>
                <w:rFonts w:ascii="宋体" w:hAnsi="宋体" w:eastAsia="宋体"/>
                <w:color w:val="auto"/>
                <w:sz w:val="24"/>
              </w:rPr>
            </w:pPr>
            <w:r>
              <w:rPr>
                <w:rFonts w:ascii="宋体" w:hAnsi="宋体" w:eastAsia="宋体"/>
                <w:color w:val="auto"/>
                <w:sz w:val="24"/>
              </w:rPr>
              <w:t>电子邮箱</w:t>
            </w:r>
          </w:p>
        </w:tc>
        <w:tc>
          <w:tcPr>
            <w:tcW w:w="5537" w:type="dxa"/>
            <w:gridSpan w:val="7"/>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ascii="宋体" w:hAnsi="宋体" w:eastAsia="宋体"/>
                <w:color w:val="auto"/>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3586" w:type="dxa"/>
            <w:gridSpan w:val="4"/>
            <w:tcBorders>
              <w:left w:val="single" w:color="000000" w:sz="4" w:space="0"/>
            </w:tcBorders>
            <w:vAlign w:val="center"/>
          </w:tcPr>
          <w:p>
            <w:pPr>
              <w:autoSpaceDN w:val="0"/>
              <w:jc w:val="left"/>
              <w:textAlignment w:val="center"/>
              <w:rPr>
                <w:rFonts w:ascii="宋体" w:hAnsi="宋体" w:eastAsia="宋体"/>
                <w:color w:val="auto"/>
                <w:sz w:val="24"/>
              </w:rPr>
            </w:pPr>
            <w:r>
              <w:rPr>
                <w:rFonts w:ascii="宋体" w:hAnsi="宋体" w:eastAsia="宋体"/>
                <w:color w:val="auto"/>
                <w:sz w:val="24"/>
              </w:rPr>
              <w:t>法定代表人</w:t>
            </w:r>
          </w:p>
        </w:tc>
        <w:tc>
          <w:tcPr>
            <w:tcW w:w="5537" w:type="dxa"/>
            <w:gridSpan w:val="7"/>
            <w:vMerge w:val="restart"/>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eastAsia="宋体"/>
                <w:color w:val="auto"/>
                <w:sz w:val="24"/>
              </w:rPr>
            </w:pPr>
            <w:r>
              <w:rPr>
                <w:rFonts w:ascii="宋体" w:hAnsi="宋体" w:eastAsia="宋体"/>
                <w:color w:val="auto"/>
                <w:sz w:val="24"/>
              </w:rPr>
              <w:t>单位公章：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3586" w:type="dxa"/>
            <w:gridSpan w:val="4"/>
            <w:tcBorders>
              <w:left w:val="single" w:color="000000" w:sz="4" w:space="0"/>
            </w:tcBorders>
            <w:vAlign w:val="center"/>
          </w:tcPr>
          <w:p>
            <w:pPr>
              <w:autoSpaceDN w:val="0"/>
              <w:jc w:val="left"/>
              <w:textAlignment w:val="center"/>
              <w:rPr>
                <w:rFonts w:ascii="宋体" w:hAnsi="宋体" w:eastAsia="宋体"/>
                <w:color w:val="auto"/>
                <w:sz w:val="24"/>
              </w:rPr>
            </w:pPr>
            <w:r>
              <w:rPr>
                <w:rFonts w:ascii="宋体" w:hAnsi="宋体" w:eastAsia="宋体"/>
                <w:color w:val="auto"/>
                <w:sz w:val="24"/>
              </w:rPr>
              <w:t>或授权代理人签章：</w:t>
            </w:r>
          </w:p>
        </w:tc>
        <w:tc>
          <w:tcPr>
            <w:tcW w:w="5537" w:type="dxa"/>
            <w:gridSpan w:val="7"/>
            <w:vMerge w:val="continue"/>
            <w:tcBorders>
              <w:top w:val="single" w:color="000000" w:sz="4" w:space="0"/>
              <w:left w:val="single" w:color="000000" w:sz="4" w:space="0"/>
              <w:bottom w:val="single" w:color="000000" w:sz="4" w:space="0"/>
              <w:right w:val="single" w:color="000000" w:sz="4" w:space="0"/>
            </w:tcBorders>
            <w:vAlign w:val="center"/>
          </w:tcPr>
          <w:p>
            <w:pPr>
              <w:autoSpaceDN w:val="0"/>
              <w:rPr>
                <w:color w:va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586" w:type="dxa"/>
            <w:gridSpan w:val="4"/>
            <w:tcBorders>
              <w:left w:val="single" w:color="000000" w:sz="4" w:space="0"/>
              <w:bottom w:val="single" w:color="000000" w:sz="4" w:space="0"/>
            </w:tcBorders>
            <w:vAlign w:val="center"/>
          </w:tcPr>
          <w:p>
            <w:pPr>
              <w:autoSpaceDN w:val="0"/>
              <w:jc w:val="left"/>
              <w:textAlignment w:val="center"/>
              <w:rPr>
                <w:rFonts w:ascii="宋体" w:hAnsi="宋体" w:eastAsia="宋体"/>
                <w:color w:val="auto"/>
                <w:sz w:val="24"/>
              </w:rPr>
            </w:pPr>
            <w:r>
              <w:rPr>
                <w:rFonts w:ascii="宋体" w:hAnsi="宋体" w:eastAsia="宋体"/>
                <w:color w:val="auto"/>
                <w:sz w:val="24"/>
              </w:rPr>
              <w:t>　　　　</w:t>
            </w:r>
          </w:p>
        </w:tc>
        <w:tc>
          <w:tcPr>
            <w:tcW w:w="5537" w:type="dxa"/>
            <w:gridSpan w:val="7"/>
            <w:vMerge w:val="continue"/>
            <w:tcBorders>
              <w:top w:val="single" w:color="000000" w:sz="4" w:space="0"/>
              <w:left w:val="single" w:color="000000" w:sz="4" w:space="0"/>
              <w:bottom w:val="single" w:color="000000" w:sz="4" w:space="0"/>
              <w:right w:val="single" w:color="000000" w:sz="4" w:space="0"/>
            </w:tcBorders>
            <w:vAlign w:val="center"/>
          </w:tcPr>
          <w:p>
            <w:pPr>
              <w:autoSpaceDN w:val="0"/>
              <w:rPr>
                <w:color w:va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75" w:type="dxa"/>
          <w:trHeight w:val="1635" w:hRule="atLeast"/>
        </w:trPr>
        <w:tc>
          <w:tcPr>
            <w:tcW w:w="8648" w:type="dxa"/>
            <w:gridSpan w:val="10"/>
            <w:vAlign w:val="center"/>
          </w:tcPr>
          <w:p>
            <w:pPr>
              <w:autoSpaceDN w:val="0"/>
              <w:jc w:val="left"/>
              <w:textAlignment w:val="center"/>
              <w:rPr>
                <w:rFonts w:ascii="宋体" w:hAnsi="宋体" w:eastAsia="宋体"/>
                <w:color w:val="auto"/>
                <w:sz w:val="22"/>
              </w:rPr>
            </w:pPr>
            <w:r>
              <w:rPr>
                <w:rFonts w:ascii="宋体" w:hAnsi="宋体" w:eastAsia="宋体"/>
                <w:color w:val="auto"/>
              </w:rPr>
              <w:t>填表说明：</w:t>
            </w:r>
            <w:r>
              <w:rPr>
                <w:rFonts w:ascii="宋体" w:hAnsi="宋体" w:eastAsia="宋体"/>
                <w:color w:val="auto"/>
              </w:rPr>
              <w:br w:type="textWrapping"/>
            </w:r>
            <w:r>
              <w:rPr>
                <w:rFonts w:ascii="宋体" w:hAnsi="宋体" w:eastAsia="宋体"/>
                <w:color w:val="auto"/>
              </w:rPr>
              <w:t>1.</w:t>
            </w:r>
            <w:r>
              <w:rPr>
                <w:rFonts w:hint="eastAsia" w:ascii="宋体" w:hAnsi="宋体" w:eastAsia="宋体"/>
                <w:color w:val="auto"/>
              </w:rPr>
              <w:t>本表由</w:t>
            </w:r>
            <w:r>
              <w:rPr>
                <w:rFonts w:ascii="宋体" w:hAnsi="宋体" w:eastAsia="宋体"/>
                <w:color w:val="auto"/>
              </w:rPr>
              <w:t>申请机构</w:t>
            </w:r>
            <w:r>
              <w:rPr>
                <w:rFonts w:hint="eastAsia" w:ascii="宋体" w:hAnsi="宋体" w:eastAsia="宋体"/>
                <w:color w:val="auto"/>
              </w:rPr>
              <w:t>按照所申请的</w:t>
            </w:r>
            <w:r>
              <w:rPr>
                <w:rFonts w:ascii="宋体" w:hAnsi="宋体" w:eastAsia="宋体"/>
                <w:color w:val="auto"/>
              </w:rPr>
              <w:t>业务种类</w:t>
            </w:r>
            <w:r>
              <w:rPr>
                <w:rFonts w:hint="eastAsia" w:ascii="宋体" w:hAnsi="宋体" w:eastAsia="宋体"/>
                <w:color w:val="auto"/>
              </w:rPr>
              <w:t>、</w:t>
            </w:r>
            <w:r>
              <w:rPr>
                <w:rFonts w:ascii="宋体" w:hAnsi="宋体" w:eastAsia="宋体"/>
                <w:color w:val="auto"/>
              </w:rPr>
              <w:t>级次</w:t>
            </w:r>
            <w:r>
              <w:rPr>
                <w:rFonts w:hint="eastAsia" w:ascii="宋体" w:hAnsi="宋体" w:eastAsia="宋体"/>
                <w:color w:val="auto"/>
              </w:rPr>
              <w:t>和对应业务发生的行政区域</w:t>
            </w:r>
            <w:r>
              <w:rPr>
                <w:rFonts w:ascii="宋体" w:hAnsi="宋体" w:eastAsia="宋体"/>
                <w:color w:val="auto"/>
              </w:rPr>
              <w:t>分别填写</w:t>
            </w:r>
            <w:r>
              <w:rPr>
                <w:rFonts w:hint="eastAsia" w:ascii="宋体" w:hAnsi="宋体" w:eastAsia="宋体"/>
                <w:color w:val="auto"/>
              </w:rPr>
              <w:t>，即</w:t>
            </w:r>
            <w:r>
              <w:rPr>
                <w:rFonts w:ascii="宋体" w:hAnsi="宋体" w:eastAsia="宋体"/>
                <w:color w:val="auto"/>
              </w:rPr>
              <w:t>每份申请表仅限勾选一个业务种类、一个业务级次</w:t>
            </w:r>
            <w:r>
              <w:rPr>
                <w:rFonts w:hint="eastAsia" w:ascii="宋体" w:hAnsi="宋体" w:eastAsia="宋体"/>
                <w:color w:val="auto"/>
              </w:rPr>
              <w:t>；</w:t>
            </w:r>
            <w:r>
              <w:rPr>
                <w:rFonts w:ascii="宋体" w:hAnsi="宋体" w:eastAsia="宋体"/>
                <w:color w:val="auto"/>
              </w:rPr>
              <w:br w:type="textWrapping"/>
            </w:r>
            <w:r>
              <w:rPr>
                <w:rFonts w:ascii="宋体" w:hAnsi="宋体" w:eastAsia="宋体"/>
                <w:color w:val="auto"/>
              </w:rPr>
              <w:t>2.</w:t>
            </w:r>
            <w:r>
              <w:rPr>
                <w:rFonts w:hint="eastAsia" w:ascii="宋体" w:hAnsi="宋体" w:eastAsia="宋体"/>
                <w:color w:val="auto"/>
              </w:rPr>
              <w:t>“</w:t>
            </w:r>
            <w:r>
              <w:rPr>
                <w:rFonts w:ascii="宋体" w:hAnsi="宋体" w:eastAsia="宋体"/>
                <w:color w:val="auto"/>
              </w:rPr>
              <w:t>业务级次</w:t>
            </w:r>
            <w:r>
              <w:rPr>
                <w:rFonts w:hint="eastAsia" w:ascii="宋体" w:hAnsi="宋体" w:eastAsia="宋体"/>
                <w:color w:val="auto"/>
              </w:rPr>
              <w:t>”</w:t>
            </w:r>
            <w:r>
              <w:rPr>
                <w:rFonts w:ascii="宋体" w:hAnsi="宋体" w:eastAsia="宋体"/>
                <w:color w:val="auto"/>
              </w:rPr>
              <w:t>根据勾选的</w:t>
            </w:r>
            <w:r>
              <w:rPr>
                <w:rFonts w:hint="eastAsia" w:ascii="宋体" w:hAnsi="宋体" w:eastAsia="宋体"/>
                <w:color w:val="auto"/>
              </w:rPr>
              <w:t>级次</w:t>
            </w:r>
            <w:r>
              <w:rPr>
                <w:rFonts w:ascii="宋体" w:hAnsi="宋体" w:eastAsia="宋体"/>
                <w:color w:val="auto"/>
              </w:rPr>
              <w:t>填写业务对应发生的行政区域，仅限填写一个行政区域</w:t>
            </w:r>
            <w:r>
              <w:rPr>
                <w:rFonts w:hint="eastAsia" w:ascii="宋体" w:hAnsi="宋体" w:eastAsia="宋体"/>
                <w:color w:val="auto"/>
              </w:rPr>
              <w:t>；</w:t>
            </w:r>
            <w:r>
              <w:rPr>
                <w:rFonts w:ascii="宋体" w:hAnsi="宋体" w:eastAsia="宋体"/>
                <w:color w:val="auto"/>
              </w:rPr>
              <w:br w:type="textWrapping"/>
            </w:r>
            <w:r>
              <w:rPr>
                <w:rFonts w:ascii="宋体" w:hAnsi="宋体" w:eastAsia="宋体"/>
                <w:color w:val="auto"/>
              </w:rPr>
              <w:t>3.“部门联系方式”根据申请机构</w:t>
            </w:r>
            <w:r>
              <w:rPr>
                <w:rFonts w:hint="eastAsia" w:ascii="宋体" w:hAnsi="宋体" w:eastAsia="宋体"/>
                <w:color w:val="auto"/>
              </w:rPr>
              <w:t>的</w:t>
            </w:r>
            <w:r>
              <w:rPr>
                <w:rFonts w:ascii="宋体" w:hAnsi="宋体" w:eastAsia="宋体"/>
                <w:color w:val="auto"/>
              </w:rPr>
              <w:t>部门分工</w:t>
            </w:r>
            <w:r>
              <w:rPr>
                <w:rFonts w:hint="eastAsia" w:ascii="宋体" w:hAnsi="宋体" w:eastAsia="宋体"/>
                <w:color w:val="auto"/>
              </w:rPr>
              <w:t>和业务需要</w:t>
            </w:r>
            <w:r>
              <w:rPr>
                <w:rFonts w:ascii="宋体" w:hAnsi="宋体" w:eastAsia="宋体"/>
                <w:color w:val="auto"/>
              </w:rPr>
              <w:t>填写</w:t>
            </w:r>
            <w:r>
              <w:rPr>
                <w:rFonts w:hint="eastAsia" w:ascii="宋体" w:hAnsi="宋体" w:eastAsia="宋体"/>
                <w:color w:val="auto"/>
              </w:rPr>
              <w:t>；</w:t>
            </w:r>
            <w:r>
              <w:rPr>
                <w:rFonts w:ascii="宋体" w:hAnsi="宋体" w:eastAsia="宋体"/>
                <w:color w:val="auto"/>
              </w:rPr>
              <w:br w:type="textWrapping"/>
            </w:r>
            <w:r>
              <w:rPr>
                <w:rFonts w:ascii="宋体" w:hAnsi="宋体" w:eastAsia="宋体"/>
                <w:color w:val="auto"/>
              </w:rPr>
              <w:t>4.文书送达方式选择“邮寄”时，通讯地址应为接收资格认定相关文书的地址</w:t>
            </w:r>
            <w:r>
              <w:rPr>
                <w:rFonts w:hint="eastAsia" w:ascii="宋体" w:hAnsi="宋体" w:eastAsia="宋体"/>
                <w:color w:val="auto"/>
              </w:rPr>
              <w:t>。</w:t>
            </w:r>
          </w:p>
        </w:tc>
      </w:tr>
    </w:tbl>
    <w:p>
      <w:pPr>
        <w:spacing w:line="560" w:lineRule="exact"/>
        <w:ind w:firstLine="604"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pacing w:val="-9"/>
          <w:sz w:val="32"/>
          <w:szCs w:val="32"/>
        </w:rPr>
        <w:t>3.</w:t>
      </w:r>
      <w:r>
        <w:rPr>
          <w:rFonts w:hint="eastAsia" w:ascii="仿宋_GB2312" w:hAnsi="仿宋_GB2312" w:eastAsia="仿宋_GB2312" w:cs="仿宋_GB2312"/>
          <w:color w:val="auto"/>
          <w:spacing w:val="-8"/>
          <w:sz w:val="32"/>
          <w:szCs w:val="32"/>
        </w:rPr>
        <w:t>金融许可证、营业执照副本</w:t>
      </w:r>
    </w:p>
    <w:p>
      <w:pPr>
        <w:spacing w:line="5813" w:lineRule="exact"/>
        <w:ind w:firstLine="611"/>
        <w:textAlignment w:val="center"/>
        <w:rPr>
          <w:color w:val="auto"/>
        </w:rPr>
      </w:pPr>
      <w:r>
        <w:rPr>
          <w:rFonts w:ascii="Calibri" w:hAnsi="Calibri" w:eastAsia="宋体" w:cs="黑体"/>
          <w:color w:val="auto"/>
          <w:kern w:val="2"/>
          <w:sz w:val="21"/>
          <w:szCs w:val="24"/>
          <w:lang w:val="en-US" w:eastAsia="zh-CN" w:bidi="ar-SA"/>
        </w:rPr>
        <w:pict>
          <v:group id="_x0000_s1031" o:spid="_x0000_s1031" o:spt="203" style="height:290.65pt;width:415pt;" coordsize="8300,5813">
            <o:lock v:ext="edit" position="f" selection="f" grouping="f" rotation="f" cropping="f" text="f"/>
            <v:shape id="图片 10" o:spid="_x0000_s1032" o:spt="75" type="#_x0000_t75" style="position:absolute;left:0;top:0;height:5813;width:8300;" fillcolor="#FFFFFF" filled="f" o:preferrelative="t" stroked="f" coordsize="21600,21600">
              <v:path/>
              <v:fill on="f" color2="#FFFFFF" focussize="0,0"/>
              <v:stroke on="f"/>
              <v:imagedata r:id="rId9" gain="65536f" blacklevel="0f" gamma="0" o:title=""/>
              <o:lock v:ext="edit" position="f" selection="f" grouping="f" rotation="f" cropping="f" text="f" aspectratio="t"/>
            </v:shape>
            <v:rect id="矩形 2" o:spid="_x0000_s1033" o:spt="1" style="position:absolute;left:2392;top:2195;height:709;width:3442;" fillcolor="#F8F8F8" filled="t" o:preferrelative="t" stroked="f" coordsize="21600,21600">
              <v:path/>
              <v:fill on="t" focussize="0,0"/>
              <v:stroke on="f"/>
              <v:imagedata gain="65536f" blacklevel="0f" gamma="0" o:title=""/>
              <o:lock v:ext="edit" position="f" selection="f" grouping="f" rotation="f" cropping="f" text="f" aspectratio="f"/>
            </v:rect>
            <v:rect id="矩形 3" o:spid="_x0000_s1034" o:spt="1" style="position:absolute;left:2392;top:3514;height:367;width:2138;" fillcolor="#F8F8F8" filled="t" o:preferrelative="t" stroked="f" coordsize="21600,21600">
              <v:path/>
              <v:fill on="t" focussize="0,0"/>
              <v:stroke on="f"/>
              <v:imagedata gain="65536f" blacklevel="0f" gamma="0" o:title=""/>
              <o:lock v:ext="edit" position="f" selection="f" grouping="f" rotation="f" cropping="f" text="f" aspectratio="f"/>
            </v:rect>
            <v:rect id="矩形 4" o:spid="_x0000_s1035" o:spt="1" style="position:absolute;left:2395;top:3310;height:352;width:1483;" fillcolor="#F8F8F8" filled="t" o:preferrelative="t" stroked="f" coordsize="21600,21600">
              <v:path/>
              <v:fill on="t" focussize="0,0"/>
              <v:stroke on="f"/>
              <v:imagedata gain="65536f" blacklevel="0f" gamma="0" o:title=""/>
              <o:lock v:ext="edit" position="f" selection="f" grouping="f" rotation="f" cropping="f" text="f" aspectratio="f"/>
            </v:rect>
            <v:rect id="矩形 5" o:spid="_x0000_s1036" o:spt="1" style="position:absolute;left:2395;top:3881;height:394;width:1346;" fillcolor="#F8F8F8" filled="t" o:preferrelative="t" stroked="f" coordsize="21600,21600">
              <v:path/>
              <v:fill on="t" focussize="0,0"/>
              <v:stroke on="f"/>
              <v:imagedata gain="65536f" blacklevel="0f" gamma="0" o:title=""/>
              <o:lock v:ext="edit" position="f" selection="f" grouping="f" rotation="f" cropping="f" text="f" aspectratio="f"/>
            </v:rect>
            <v:rect id="文本框 6" o:spid="_x0000_s1037" o:spt="1" style="position:absolute;left:2521;top:2464;height:1784;width:532;"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w:txbxContent>
                  <w:p>
                    <w:pPr>
                      <w:spacing w:before="20" w:line="183" w:lineRule="auto"/>
                      <w:ind w:left="22"/>
                      <w:rPr>
                        <w:rFonts w:ascii="Calibri" w:hAnsi="Calibri" w:eastAsia="Calibri" w:cs="Calibri"/>
                        <w:sz w:val="31"/>
                        <w:szCs w:val="31"/>
                      </w:rPr>
                    </w:pPr>
                    <w:r>
                      <w:rPr>
                        <w:rFonts w:ascii="Calibri" w:hAnsi="Calibri" w:eastAsia="Calibri" w:cs="Calibri"/>
                        <w:spacing w:val="2"/>
                        <w:sz w:val="31"/>
                        <w:szCs w:val="31"/>
                      </w:rPr>
                      <w:t>XXX</w:t>
                    </w:r>
                  </w:p>
                  <w:p>
                    <w:pPr>
                      <w:spacing w:line="320" w:lineRule="auto"/>
                      <w:rPr>
                        <w:rFonts w:ascii="Arial"/>
                      </w:rPr>
                    </w:pPr>
                  </w:p>
                  <w:p>
                    <w:pPr>
                      <w:spacing w:line="321" w:lineRule="auto"/>
                      <w:rPr>
                        <w:rFonts w:ascii="Arial"/>
                      </w:rPr>
                    </w:pPr>
                  </w:p>
                  <w:p>
                    <w:pPr>
                      <w:spacing w:before="58" w:line="185" w:lineRule="auto"/>
                      <w:ind w:left="22"/>
                      <w:rPr>
                        <w:rFonts w:ascii="Calibri" w:hAnsi="Calibri" w:eastAsia="Calibri" w:cs="Calibri"/>
                        <w:sz w:val="19"/>
                        <w:szCs w:val="19"/>
                      </w:rPr>
                    </w:pPr>
                    <w:r>
                      <w:rPr>
                        <w:rFonts w:ascii="Calibri" w:hAnsi="Calibri" w:eastAsia="Calibri" w:cs="Calibri"/>
                        <w:spacing w:val="3"/>
                        <w:sz w:val="19"/>
                        <w:szCs w:val="19"/>
                      </w:rPr>
                      <w:t>XXX</w:t>
                    </w:r>
                  </w:p>
                  <w:p>
                    <w:pPr>
                      <w:spacing w:before="25" w:line="185" w:lineRule="auto"/>
                      <w:ind w:left="20"/>
                      <w:rPr>
                        <w:rFonts w:ascii="Calibri" w:hAnsi="Calibri" w:eastAsia="Calibri" w:cs="Calibri"/>
                        <w:sz w:val="19"/>
                        <w:szCs w:val="19"/>
                      </w:rPr>
                    </w:pPr>
                    <w:r>
                      <w:rPr>
                        <w:rFonts w:ascii="Calibri" w:hAnsi="Calibri" w:eastAsia="Calibri" w:cs="Calibri"/>
                        <w:spacing w:val="3"/>
                        <w:sz w:val="19"/>
                        <w:szCs w:val="19"/>
                      </w:rPr>
                      <w:t>XXX</w:t>
                    </w:r>
                  </w:p>
                  <w:p>
                    <w:pPr>
                      <w:spacing w:before="188" w:line="185" w:lineRule="auto"/>
                      <w:ind w:left="22"/>
                      <w:rPr>
                        <w:rFonts w:ascii="Calibri" w:hAnsi="Calibri" w:eastAsia="Calibri" w:cs="Calibri"/>
                        <w:sz w:val="19"/>
                        <w:szCs w:val="19"/>
                      </w:rPr>
                    </w:pPr>
                    <w:r>
                      <w:rPr>
                        <w:rFonts w:ascii="Calibri" w:hAnsi="Calibri" w:eastAsia="Calibri" w:cs="Calibri"/>
                        <w:spacing w:val="3"/>
                        <w:sz w:val="19"/>
                        <w:szCs w:val="19"/>
                      </w:rPr>
                      <w:t>XXX</w:t>
                    </w:r>
                  </w:p>
                </w:txbxContent>
              </v:textbox>
            </v:rect>
            <w10:wrap type="none"/>
            <w10:anchorlock/>
          </v:group>
        </w:pict>
      </w:r>
    </w:p>
    <w:p>
      <w:pPr>
        <w:spacing w:before="198" w:line="237" w:lineRule="auto"/>
        <w:ind w:left="735"/>
        <w:rPr>
          <w:color w:val="auto"/>
        </w:rPr>
      </w:pPr>
      <w:r>
        <w:rPr>
          <w:rFonts w:ascii="Calibri" w:hAnsi="Calibri" w:eastAsia="宋体" w:cs="黑体"/>
          <w:color w:val="auto"/>
          <w:kern w:val="2"/>
          <w:sz w:val="21"/>
          <w:szCs w:val="24"/>
          <w:lang w:val="en-US" w:eastAsia="zh-CN" w:bidi="ar-SA"/>
        </w:rPr>
        <w:pict>
          <v:group id="组合 24" o:spid="_x0000_s1038" o:spt="203" style="height:290.65pt;width:415pt;" coordsize="8300,5813">
            <o:lock v:ext="edit" position="f" selection="f" grouping="f" rotation="f" cropping="f" text="f"/>
            <v:shape id="图片 3" o:spid="_x0000_s1039" o:spt="75" type="#_x0000_t75" style="position:absolute;left:0;top:0;height:5813;width:8300;" fillcolor="#FFFFFF" filled="f" o:preferrelative="t" stroked="f" coordsize="21600,21600">
              <v:path/>
              <v:fill on="f" color2="#FFFFFF" focussize="0,0"/>
              <v:stroke on="f"/>
              <v:imagedata r:id="rId10" gain="65536f" blacklevel="0f" gamma="0" o:title=""/>
              <o:lock v:ext="edit" position="f" selection="f" grouping="f" rotation="f" cropping="f" text="f" aspectratio="t"/>
            </v:shape>
            <v:rect id="矩形 18" o:spid="_x0000_s1040" o:spt="1" style="position:absolute;left:1668;top:1855;height:530;width:1843;" fillcolor="#F8F8F8" filled="t" o:preferrelative="t" stroked="f" coordsize="21600,21600">
              <v:path/>
              <v:fill on="t" focussize="0,0"/>
              <v:stroke on="f"/>
              <v:imagedata gain="65536f" blacklevel="0f" gamma="0" o:title=""/>
              <o:lock v:ext="edit" position="f" selection="f" grouping="f" rotation="f" cropping="f" text="f" aspectratio="f"/>
            </v:rect>
            <v:rect id="矩形 19" o:spid="_x0000_s1041" o:spt="1" style="position:absolute;left:1668;top:4805;height:394;width:1224;" fillcolor="#F8F8F8" filled="t" o:preferrelative="t" stroked="f" coordsize="21600,21600">
              <v:path/>
              <v:fill on="t" focussize="0,0"/>
              <v:stroke on="f"/>
              <v:imagedata gain="65536f" blacklevel="0f" gamma="0" o:title=""/>
              <o:lock v:ext="edit" position="f" selection="f" grouping="f" rotation="f" cropping="f" text="f" aspectratio="f"/>
            </v:rect>
            <v:rect id="矩形 20" o:spid="_x0000_s1042" o:spt="1" style="position:absolute;left:1668;top:1461;height:394;width:1224;" fillcolor="#F8F8F8" filled="t" o:preferrelative="t" stroked="f" coordsize="21600,21600">
              <v:path/>
              <v:fill on="t" focussize="0,0"/>
              <v:stroke on="f"/>
              <v:imagedata gain="65536f" blacklevel="0f" gamma="0" o:title=""/>
              <o:lock v:ext="edit" position="f" selection="f" grouping="f" rotation="f" cropping="f" text="f" aspectratio="f"/>
            </v:rect>
            <v:rect id="矩形 21" o:spid="_x0000_s1043" o:spt="1" style="position:absolute;left:1953;top:2385;height:641;width:2617;" fillcolor="#F8F8F8" filled="t" o:preferrelative="t" stroked="f" coordsize="21600,21600">
              <v:path/>
              <v:fill on="t" focussize="0,0"/>
              <v:stroke on="f"/>
              <v:imagedata gain="65536f" blacklevel="0f" gamma="0" o:title=""/>
              <o:lock v:ext="edit" position="f" selection="f" grouping="f" rotation="f" cropping="f" text="f" aspectratio="f"/>
            </v:rect>
            <v:rect id="文本框 22" o:spid="_x0000_s1044" o:spt="1" style="position:absolute;left:1798;top:1608;height:3563;width:629;"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w:txbxContent>
                  <w:p>
                    <w:pPr>
                      <w:spacing w:before="20" w:line="185" w:lineRule="auto"/>
                      <w:ind w:left="20"/>
                      <w:rPr>
                        <w:rFonts w:ascii="Calibri" w:hAnsi="Calibri" w:eastAsia="Calibri" w:cs="Calibri"/>
                        <w:sz w:val="19"/>
                        <w:szCs w:val="19"/>
                      </w:rPr>
                    </w:pPr>
                    <w:r>
                      <w:rPr>
                        <w:rFonts w:ascii="Calibri" w:hAnsi="Calibri" w:eastAsia="Calibri" w:cs="Calibri"/>
                        <w:spacing w:val="3"/>
                        <w:sz w:val="19"/>
                        <w:szCs w:val="19"/>
                      </w:rPr>
                      <w:t>XXX</w:t>
                    </w:r>
                  </w:p>
                  <w:p>
                    <w:pPr>
                      <w:spacing w:before="214" w:line="185" w:lineRule="auto"/>
                      <w:ind w:left="20"/>
                      <w:rPr>
                        <w:rFonts w:ascii="Calibri" w:hAnsi="Calibri" w:eastAsia="Calibri" w:cs="Calibri"/>
                        <w:sz w:val="19"/>
                        <w:szCs w:val="19"/>
                      </w:rPr>
                    </w:pPr>
                    <w:r>
                      <w:rPr>
                        <w:rFonts w:ascii="Calibri" w:hAnsi="Calibri" w:eastAsia="Calibri" w:cs="Calibri"/>
                        <w:spacing w:val="3"/>
                        <w:sz w:val="19"/>
                        <w:szCs w:val="19"/>
                      </w:rPr>
                      <w:t>XXX</w:t>
                    </w:r>
                  </w:p>
                  <w:p>
                    <w:pPr>
                      <w:spacing w:line="291" w:lineRule="auto"/>
                      <w:rPr>
                        <w:rFonts w:ascii="Arial"/>
                      </w:rPr>
                    </w:pPr>
                  </w:p>
                  <w:p>
                    <w:pPr>
                      <w:spacing w:before="58" w:line="185" w:lineRule="auto"/>
                      <w:ind w:left="303"/>
                      <w:rPr>
                        <w:rFonts w:ascii="Calibri" w:hAnsi="Calibri" w:eastAsia="Calibri" w:cs="Calibri"/>
                        <w:sz w:val="19"/>
                        <w:szCs w:val="19"/>
                      </w:rPr>
                    </w:pPr>
                    <w:r>
                      <w:rPr>
                        <w:rFonts w:ascii="Calibri" w:hAnsi="Calibri" w:eastAsia="Calibri" w:cs="Calibri"/>
                        <w:spacing w:val="3"/>
                        <w:sz w:val="19"/>
                        <w:szCs w:val="19"/>
                      </w:rPr>
                      <w:t>XXX</w:t>
                    </w:r>
                  </w:p>
                  <w:p>
                    <w:pPr>
                      <w:spacing w:line="241" w:lineRule="auto"/>
                      <w:rPr>
                        <w:rFonts w:ascii="Arial"/>
                      </w:rPr>
                    </w:pPr>
                  </w:p>
                  <w:p>
                    <w:pPr>
                      <w:spacing w:line="241" w:lineRule="auto"/>
                      <w:rPr>
                        <w:rFonts w:ascii="Arial"/>
                      </w:rPr>
                    </w:pPr>
                  </w:p>
                  <w:p>
                    <w:pPr>
                      <w:spacing w:line="241" w:lineRule="auto"/>
                      <w:rPr>
                        <w:rFonts w:ascii="Arial"/>
                      </w:rPr>
                    </w:pPr>
                  </w:p>
                  <w:p>
                    <w:pPr>
                      <w:spacing w:line="241" w:lineRule="auto"/>
                      <w:rPr>
                        <w:rFonts w:ascii="Arial"/>
                      </w:rPr>
                    </w:pPr>
                  </w:p>
                  <w:p>
                    <w:pPr>
                      <w:spacing w:line="241" w:lineRule="auto"/>
                      <w:rPr>
                        <w:rFonts w:ascii="Arial"/>
                      </w:rPr>
                    </w:pPr>
                  </w:p>
                  <w:p>
                    <w:pPr>
                      <w:spacing w:line="241" w:lineRule="auto"/>
                      <w:rPr>
                        <w:rFonts w:ascii="Arial"/>
                      </w:rPr>
                    </w:pPr>
                  </w:p>
                  <w:p>
                    <w:pPr>
                      <w:spacing w:line="241" w:lineRule="auto"/>
                      <w:rPr>
                        <w:rFonts w:ascii="Arial"/>
                      </w:rPr>
                    </w:pPr>
                  </w:p>
                  <w:p>
                    <w:pPr>
                      <w:spacing w:line="241" w:lineRule="auto"/>
                      <w:rPr>
                        <w:rFonts w:ascii="Arial"/>
                      </w:rPr>
                    </w:pPr>
                  </w:p>
                  <w:p>
                    <w:pPr>
                      <w:spacing w:line="241" w:lineRule="auto"/>
                      <w:rPr>
                        <w:rFonts w:ascii="Arial"/>
                      </w:rPr>
                    </w:pPr>
                  </w:p>
                  <w:p>
                    <w:pPr>
                      <w:spacing w:before="58" w:line="185" w:lineRule="auto"/>
                      <w:ind w:left="20"/>
                      <w:rPr>
                        <w:rFonts w:ascii="Calibri" w:hAnsi="Calibri" w:eastAsia="Calibri" w:cs="Calibri"/>
                        <w:sz w:val="19"/>
                        <w:szCs w:val="19"/>
                      </w:rPr>
                    </w:pPr>
                    <w:r>
                      <w:rPr>
                        <w:rFonts w:ascii="Calibri" w:hAnsi="Calibri" w:eastAsia="Calibri" w:cs="Calibri"/>
                        <w:spacing w:val="3"/>
                        <w:sz w:val="19"/>
                        <w:szCs w:val="19"/>
                      </w:rPr>
                      <w:t>XXX</w:t>
                    </w:r>
                  </w:p>
                </w:txbxContent>
              </v:textbox>
            </v:rect>
            <w10:wrap type="none"/>
            <w10:anchorlock/>
          </v:group>
        </w:pict>
      </w:r>
    </w:p>
    <w:p>
      <w:pPr>
        <w:rPr>
          <w:color w:val="auto"/>
        </w:rPr>
      </w:pPr>
    </w:p>
    <w:p>
      <w:pPr>
        <w:spacing w:line="560" w:lineRule="exact"/>
        <w:rPr>
          <w:rFonts w:ascii="仿宋_GB2312" w:hAnsi="仿宋_GB2312" w:eastAsia="仿宋_GB2312" w:cs="仿宋_GB2312"/>
          <w:color w:val="auto"/>
          <w:spacing w:val="-1"/>
          <w:sz w:val="32"/>
          <w:szCs w:val="32"/>
        </w:rPr>
        <w:sectPr>
          <w:footerReference r:id="rId5" w:type="default"/>
          <w:pgSz w:w="11906" w:h="16839"/>
          <w:pgMar w:top="1431" w:right="1786" w:bottom="1154" w:left="1785" w:header="0" w:footer="990" w:gutter="0"/>
          <w:cols w:space="720" w:num="1"/>
        </w:sectPr>
      </w:pPr>
    </w:p>
    <w:p>
      <w:pPr>
        <w:spacing w:before="198" w:line="560" w:lineRule="exact"/>
        <w:ind w:left="0"/>
        <w:rPr>
          <w:rFonts w:ascii="仿宋_GB2312" w:hAnsi="仿宋_GB2312" w:eastAsia="仿宋_GB2312" w:cs="仿宋_GB2312"/>
          <w:color w:val="auto"/>
          <w:spacing w:val="-7"/>
          <w:sz w:val="32"/>
          <w:szCs w:val="32"/>
        </w:rPr>
      </w:pPr>
      <w:r>
        <w:rPr>
          <w:rFonts w:hint="eastAsia" w:ascii="仿宋_GB2312" w:hAnsi="仿宋_GB2312" w:eastAsia="仿宋_GB2312" w:cs="仿宋_GB2312"/>
          <w:color w:val="auto"/>
          <w:spacing w:val="-7"/>
          <w:sz w:val="32"/>
          <w:szCs w:val="32"/>
          <w:lang w:val="en-US" w:eastAsia="zh-CN"/>
        </w:rPr>
        <w:t xml:space="preserve">    4</w:t>
      </w:r>
      <w:r>
        <w:rPr>
          <w:rFonts w:hint="eastAsia" w:ascii="仿宋_GB2312" w:hAnsi="仿宋_GB2312" w:eastAsia="仿宋_GB2312" w:cs="仿宋_GB2312"/>
          <w:color w:val="auto"/>
          <w:spacing w:val="-7"/>
          <w:sz w:val="32"/>
          <w:szCs w:val="32"/>
        </w:rPr>
        <w:t>.委托授权书</w:t>
      </w:r>
    </w:p>
    <w:p>
      <w:pPr>
        <w:spacing w:line="560" w:lineRule="exact"/>
        <w:ind w:firstLine="640" w:firstLineChars="200"/>
        <w:rPr>
          <w:rFonts w:ascii="仿宋_GB2312" w:hAnsi="仿宋_GB2312" w:eastAsia="仿宋_GB2312" w:cs="仿宋_GB2312"/>
          <w:color w:val="auto"/>
          <w:sz w:val="32"/>
          <w:szCs w:val="32"/>
          <w:u w:val="none" w:color="FF0000"/>
        </w:rPr>
      </w:pPr>
    </w:p>
    <w:p>
      <w:pPr>
        <w:tabs>
          <w:tab w:val="right" w:pos="8505"/>
        </w:tabs>
        <w:adjustRightInd w:val="0"/>
        <w:snapToGrid w:val="0"/>
        <w:spacing w:line="560" w:lineRule="exact"/>
        <w:jc w:val="center"/>
        <w:rPr>
          <w:rFonts w:ascii="黑体" w:eastAsia="黑体"/>
          <w:bCs/>
          <w:color w:val="auto"/>
          <w:sz w:val="36"/>
          <w:szCs w:val="36"/>
        </w:rPr>
      </w:pPr>
      <w:r>
        <w:rPr>
          <w:rFonts w:hint="eastAsia" w:ascii="黑体" w:eastAsia="黑体"/>
          <w:bCs/>
          <w:color w:val="auto"/>
          <w:sz w:val="36"/>
          <w:szCs w:val="36"/>
        </w:rPr>
        <w:t>委托授权书</w:t>
      </w:r>
    </w:p>
    <w:p>
      <w:pPr>
        <w:spacing w:line="560" w:lineRule="exact"/>
        <w:rPr>
          <w:rFonts w:ascii="仿宋_GB2312" w:hAnsi="仿宋_GB2312" w:eastAsia="仿宋_GB2312" w:cs="仿宋_GB2312"/>
          <w:color w:val="auto"/>
          <w:sz w:val="32"/>
          <w:szCs w:val="32"/>
          <w:u w:val="none" w:color="FF0000"/>
        </w:rPr>
      </w:pPr>
    </w:p>
    <w:p>
      <w:pPr>
        <w:spacing w:line="560" w:lineRule="exact"/>
        <w:rPr>
          <w:rFonts w:ascii="仿宋_GB2312" w:hAnsi="仿宋_GB2312" w:eastAsia="仿宋_GB2312" w:cs="仿宋_GB2312"/>
          <w:color w:val="auto"/>
          <w:sz w:val="32"/>
          <w:szCs w:val="32"/>
          <w:u w:val="none" w:color="FF0000"/>
        </w:rPr>
      </w:pPr>
      <w:r>
        <w:rPr>
          <w:rFonts w:hint="eastAsia" w:ascii="仿宋_GB2312" w:hAnsi="仿宋_GB2312" w:eastAsia="仿宋_GB2312" w:cs="仿宋_GB2312"/>
          <w:color w:val="auto"/>
          <w:sz w:val="32"/>
          <w:szCs w:val="32"/>
          <w:u w:val="none" w:color="FF0000"/>
        </w:rPr>
        <w:t>中国人民银行浙江省分行：</w:t>
      </w:r>
    </w:p>
    <w:p>
      <w:pPr>
        <w:spacing w:line="560" w:lineRule="exact"/>
        <w:ind w:firstLine="640" w:firstLineChars="200"/>
        <w:rPr>
          <w:rFonts w:ascii="仿宋_GB2312" w:hAnsi="仿宋_GB2312" w:eastAsia="仿宋_GB2312" w:cs="仿宋_GB2312"/>
          <w:color w:val="auto"/>
          <w:sz w:val="32"/>
          <w:szCs w:val="32"/>
          <w:u w:val="none" w:color="FF0000"/>
        </w:rPr>
      </w:pPr>
      <w:r>
        <w:rPr>
          <w:rFonts w:hint="eastAsia" w:ascii="仿宋_GB2312" w:hAnsi="仿宋_GB2312" w:eastAsia="仿宋_GB2312" w:cs="仿宋_GB2312"/>
          <w:color w:val="auto"/>
          <w:sz w:val="32"/>
          <w:szCs w:val="32"/>
          <w:u w:val="none" w:color="FF0000"/>
        </w:rPr>
        <w:t>现授权我行XX，身份证：XX，职务：XX，代表本行签署《国库集中收付代理银行资格认定申请表》等相关</w:t>
      </w:r>
      <w:r>
        <w:rPr>
          <w:rFonts w:ascii="Times New Roman" w:hAnsi="Times New Roman" w:eastAsia="仿宋_GB2312" w:cs="Times New Roman"/>
          <w:bCs/>
          <w:color w:val="auto"/>
          <w:sz w:val="32"/>
          <w:szCs w:val="32"/>
        </w:rPr>
        <w:t>国库集中</w:t>
      </w:r>
      <w:r>
        <w:rPr>
          <w:rFonts w:hint="eastAsia" w:ascii="Times New Roman" w:hAnsi="Times New Roman" w:eastAsia="仿宋_GB2312" w:cs="Times New Roman"/>
          <w:bCs/>
          <w:color w:val="auto"/>
          <w:sz w:val="32"/>
          <w:szCs w:val="32"/>
        </w:rPr>
        <w:t>收</w:t>
      </w:r>
      <w:r>
        <w:rPr>
          <w:rFonts w:ascii="Times New Roman" w:hAnsi="Times New Roman" w:eastAsia="仿宋_GB2312" w:cs="Times New Roman"/>
          <w:bCs/>
          <w:color w:val="auto"/>
          <w:sz w:val="32"/>
          <w:szCs w:val="32"/>
        </w:rPr>
        <w:t>付业务</w:t>
      </w:r>
      <w:r>
        <w:rPr>
          <w:rFonts w:hint="eastAsia" w:ascii="仿宋_GB2312" w:hAnsi="仿宋_GB2312" w:eastAsia="仿宋_GB2312" w:cs="仿宋_GB2312"/>
          <w:color w:val="auto"/>
          <w:sz w:val="32"/>
          <w:szCs w:val="32"/>
          <w:u w:val="none" w:color="FF0000"/>
        </w:rPr>
        <w:t>资格认定申请材料，对其签署的文件，我行均给予认可，并承担可能由此产生的各种法律责任。</w:t>
      </w:r>
    </w:p>
    <w:p>
      <w:pPr>
        <w:spacing w:line="560" w:lineRule="exact"/>
        <w:ind w:firstLine="640" w:firstLineChars="200"/>
        <w:rPr>
          <w:rFonts w:ascii="仿宋_GB2312" w:hAnsi="仿宋_GB2312" w:eastAsia="仿宋_GB2312" w:cs="仿宋_GB2312"/>
          <w:color w:val="auto"/>
          <w:sz w:val="32"/>
          <w:szCs w:val="32"/>
          <w:u w:val="none" w:color="FF0000"/>
        </w:rPr>
      </w:pPr>
    </w:p>
    <w:p>
      <w:pPr>
        <w:spacing w:line="560" w:lineRule="exact"/>
        <w:ind w:firstLine="640" w:firstLineChars="200"/>
        <w:rPr>
          <w:rFonts w:ascii="仿宋_GB2312" w:hAnsi="仿宋_GB2312" w:eastAsia="仿宋_GB2312" w:cs="仿宋_GB2312"/>
          <w:color w:val="auto"/>
          <w:sz w:val="32"/>
          <w:szCs w:val="32"/>
          <w:u w:val="none" w:color="FF0000"/>
        </w:rPr>
      </w:pPr>
    </w:p>
    <w:p>
      <w:pPr>
        <w:spacing w:line="560" w:lineRule="exact"/>
        <w:ind w:firstLine="5440" w:firstLineChars="1700"/>
        <w:rPr>
          <w:rFonts w:ascii="仿宋_GB2312" w:hAnsi="仿宋_GB2312" w:eastAsia="仿宋_GB2312" w:cs="仿宋_GB2312"/>
          <w:color w:val="auto"/>
          <w:sz w:val="32"/>
          <w:szCs w:val="32"/>
          <w:u w:val="none" w:color="FF0000"/>
        </w:rPr>
      </w:pPr>
      <w:r>
        <w:rPr>
          <w:rFonts w:hint="eastAsia" w:ascii="仿宋_GB2312" w:hAnsi="仿宋_GB2312" w:eastAsia="仿宋_GB2312" w:cs="仿宋_GB2312"/>
          <w:color w:val="auto"/>
          <w:sz w:val="32"/>
          <w:szCs w:val="32"/>
          <w:u w:val="none" w:color="FF0000"/>
        </w:rPr>
        <w:t>授权单位：</w:t>
      </w:r>
    </w:p>
    <w:p>
      <w:pPr>
        <w:spacing w:line="560" w:lineRule="exact"/>
        <w:ind w:firstLine="640" w:firstLineChars="200"/>
        <w:jc w:val="center"/>
        <w:rPr>
          <w:rFonts w:ascii="仿宋_GB2312" w:hAnsi="仿宋_GB2312" w:eastAsia="仿宋_GB2312" w:cs="仿宋_GB2312"/>
          <w:color w:val="auto"/>
          <w:sz w:val="32"/>
          <w:szCs w:val="32"/>
          <w:u w:val="none" w:color="FF0000"/>
        </w:rPr>
      </w:pPr>
      <w:r>
        <w:rPr>
          <w:rFonts w:hint="eastAsia" w:ascii="仿宋_GB2312" w:hAnsi="仿宋_GB2312" w:eastAsia="仿宋_GB2312" w:cs="仿宋_GB2312"/>
          <w:color w:val="auto"/>
          <w:sz w:val="32"/>
          <w:szCs w:val="32"/>
          <w:u w:val="none" w:color="FF0000"/>
        </w:rPr>
        <w:t>授权单位法定代表人（主要负责人）：</w:t>
      </w:r>
    </w:p>
    <w:p>
      <w:pPr>
        <w:spacing w:line="560" w:lineRule="exact"/>
        <w:ind w:firstLine="640" w:firstLineChars="200"/>
        <w:jc w:val="center"/>
        <w:rPr>
          <w:rFonts w:ascii="仿宋" w:hAnsi="仿宋" w:eastAsia="仿宋" w:cs="仿宋"/>
          <w:color w:val="auto"/>
          <w:sz w:val="32"/>
          <w:szCs w:val="32"/>
          <w:u w:val="none" w:color="FF0000"/>
        </w:rPr>
      </w:pPr>
      <w:r>
        <w:rPr>
          <w:rFonts w:hint="eastAsia" w:ascii="仿宋_GB2312" w:hAnsi="仿宋_GB2312" w:eastAsia="仿宋_GB2312" w:cs="仿宋_GB2312"/>
          <w:color w:val="auto"/>
          <w:sz w:val="32"/>
          <w:szCs w:val="32"/>
          <w:u w:val="none" w:color="FF0000"/>
        </w:rPr>
        <w:t xml:space="preserve">                      授权日期：</w:t>
      </w:r>
    </w:p>
    <w:p>
      <w:pPr>
        <w:spacing w:line="560" w:lineRule="exact"/>
        <w:rPr>
          <w:rFonts w:ascii="仿宋" w:hAnsi="仿宋" w:eastAsia="仿宋" w:cs="仿宋"/>
          <w:color w:val="auto"/>
          <w:spacing w:val="-7"/>
          <w:sz w:val="32"/>
          <w:szCs w:val="32"/>
        </w:rPr>
      </w:pPr>
      <w:r>
        <w:rPr>
          <w:rFonts w:hint="eastAsia" w:ascii="仿宋" w:hAnsi="仿宋" w:eastAsia="仿宋" w:cs="仿宋"/>
          <w:color w:val="auto"/>
          <w:spacing w:val="-7"/>
          <w:sz w:val="32"/>
          <w:szCs w:val="32"/>
        </w:rPr>
        <w:br w:type="page"/>
      </w:r>
    </w:p>
    <w:p>
      <w:pPr>
        <w:spacing w:before="198" w:line="237" w:lineRule="auto"/>
        <w:ind w:left="735"/>
        <w:rPr>
          <w:rFonts w:ascii="仿宋_GB2312" w:hAnsi="仿宋_GB2312" w:eastAsia="仿宋_GB2312" w:cs="仿宋_GB2312"/>
          <w:color w:val="auto"/>
          <w:spacing w:val="-7"/>
          <w:sz w:val="32"/>
          <w:szCs w:val="32"/>
        </w:rPr>
      </w:pPr>
      <w:r>
        <w:rPr>
          <w:rFonts w:hint="eastAsia" w:ascii="仿宋_GB2312" w:hAnsi="仿宋_GB2312" w:eastAsia="仿宋_GB2312" w:cs="仿宋_GB2312"/>
          <w:color w:val="auto"/>
          <w:spacing w:val="-7"/>
          <w:sz w:val="32"/>
          <w:szCs w:val="32"/>
          <w:lang w:val="en-US" w:eastAsia="zh-CN"/>
        </w:rPr>
        <w:t>5</w:t>
      </w:r>
      <w:r>
        <w:rPr>
          <w:rFonts w:hint="eastAsia" w:ascii="仿宋_GB2312" w:hAnsi="仿宋_GB2312" w:eastAsia="仿宋_GB2312" w:cs="仿宋_GB2312"/>
          <w:color w:val="auto"/>
          <w:spacing w:val="-7"/>
          <w:sz w:val="32"/>
          <w:szCs w:val="32"/>
        </w:rPr>
        <w:t>.国库集中收付资格认定指标表</w:t>
      </w:r>
    </w:p>
    <w:p>
      <w:pPr>
        <w:tabs>
          <w:tab w:val="right" w:pos="8505"/>
        </w:tabs>
        <w:adjustRightInd w:val="0"/>
        <w:snapToGrid w:val="0"/>
        <w:spacing w:line="300" w:lineRule="auto"/>
        <w:jc w:val="center"/>
        <w:rPr>
          <w:rFonts w:ascii="黑体" w:eastAsia="黑体"/>
          <w:bCs/>
          <w:color w:val="auto"/>
          <w:sz w:val="36"/>
        </w:rPr>
      </w:pPr>
    </w:p>
    <w:p>
      <w:pPr>
        <w:autoSpaceDN w:val="0"/>
        <w:jc w:val="center"/>
        <w:textAlignment w:val="center"/>
        <w:rPr>
          <w:rFonts w:ascii="方正小标宋_GBK" w:hAnsi="方正小标宋_GBK" w:eastAsia="方正小标宋_GBK"/>
          <w:color w:val="auto"/>
          <w:sz w:val="36"/>
        </w:rPr>
      </w:pPr>
      <w:r>
        <w:rPr>
          <w:rFonts w:hint="eastAsia" w:ascii="方正小标宋_GBK" w:hAnsi="方正小标宋_GBK" w:eastAsia="方正小标宋_GBK"/>
          <w:color w:val="auto"/>
          <w:sz w:val="36"/>
        </w:rPr>
        <w:t>国库集中收付资格认定</w:t>
      </w:r>
      <w:r>
        <w:rPr>
          <w:rFonts w:ascii="方正小标宋_GBK" w:hAnsi="方正小标宋_GBK" w:eastAsia="方正小标宋_GBK"/>
          <w:color w:val="auto"/>
          <w:sz w:val="36"/>
        </w:rPr>
        <w:t>指标表</w:t>
      </w:r>
    </w:p>
    <w:p>
      <w:pPr>
        <w:tabs>
          <w:tab w:val="right" w:pos="8505"/>
        </w:tabs>
        <w:adjustRightInd w:val="0"/>
        <w:snapToGrid w:val="0"/>
        <w:spacing w:line="300" w:lineRule="auto"/>
        <w:ind w:firstLine="560" w:firstLineChars="200"/>
        <w:jc w:val="left"/>
        <w:rPr>
          <w:rFonts w:ascii="宋体" w:hAnsi="宋体" w:cs="宋体"/>
          <w:bCs/>
          <w:color w:val="auto"/>
          <w:sz w:val="28"/>
          <w:szCs w:val="28"/>
        </w:rPr>
      </w:pPr>
    </w:p>
    <w:p>
      <w:pPr>
        <w:tabs>
          <w:tab w:val="right" w:pos="8505"/>
        </w:tabs>
        <w:adjustRightInd w:val="0"/>
        <w:snapToGrid w:val="0"/>
        <w:spacing w:line="300" w:lineRule="auto"/>
        <w:ind w:firstLine="560" w:firstLineChars="200"/>
        <w:jc w:val="left"/>
        <w:rPr>
          <w:rFonts w:ascii="宋体" w:hAnsi="宋体" w:cs="宋体"/>
          <w:bCs/>
          <w:color w:val="auto"/>
          <w:sz w:val="28"/>
          <w:szCs w:val="28"/>
        </w:rPr>
      </w:pPr>
      <w:r>
        <w:rPr>
          <w:rFonts w:hint="eastAsia" w:ascii="宋体" w:hAnsi="宋体" w:cs="宋体"/>
          <w:bCs/>
          <w:color w:val="auto"/>
          <w:sz w:val="28"/>
          <w:szCs w:val="28"/>
        </w:rPr>
        <w:t>申请单位（加盖公章）：               填制日期：</w:t>
      </w:r>
    </w:p>
    <w:tbl>
      <w:tblPr>
        <w:tblStyle w:val="5"/>
        <w:tblW w:w="87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783"/>
        <w:gridCol w:w="593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2" w:hRule="atLeast"/>
          <w:jc w:val="center"/>
        </w:trPr>
        <w:tc>
          <w:tcPr>
            <w:tcW w:w="2783"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仿宋_GB2312" w:hAnsi="仿宋_GB2312" w:eastAsia="仿宋_GB2312" w:cs="仿宋_GB2312"/>
                <w:b/>
                <w:bCs/>
                <w:color w:val="auto"/>
                <w:kern w:val="0"/>
                <w:sz w:val="28"/>
                <w:szCs w:val="28"/>
              </w:rPr>
            </w:pPr>
            <w:r>
              <w:rPr>
                <w:rFonts w:hint="eastAsia" w:ascii="仿宋_GB2312" w:hAnsi="仿宋_GB2312" w:eastAsia="仿宋_GB2312" w:cs="仿宋_GB2312"/>
                <w:b/>
                <w:bCs/>
                <w:color w:val="auto"/>
                <w:kern w:val="0"/>
                <w:sz w:val="28"/>
                <w:szCs w:val="28"/>
              </w:rPr>
              <w:t>指标</w:t>
            </w:r>
          </w:p>
        </w:tc>
        <w:tc>
          <w:tcPr>
            <w:tcW w:w="5937" w:type="dxa"/>
            <w:tcBorders>
              <w:top w:val="single" w:color="auto" w:sz="4" w:space="0"/>
              <w:left w:val="single" w:color="auto" w:sz="4" w:space="0"/>
              <w:bottom w:val="single" w:color="auto" w:sz="4" w:space="0"/>
              <w:right w:val="single" w:color="auto" w:sz="4" w:space="0"/>
            </w:tcBorders>
            <w:vAlign w:val="center"/>
          </w:tcPr>
          <w:p>
            <w:pPr>
              <w:tabs>
                <w:tab w:val="left" w:pos="2009"/>
              </w:tabs>
              <w:spacing w:line="320" w:lineRule="exact"/>
              <w:jc w:val="center"/>
              <w:rPr>
                <w:rFonts w:ascii="仿宋_GB2312" w:hAnsi="仿宋_GB2312" w:eastAsia="仿宋_GB2312" w:cs="仿宋_GB2312"/>
                <w:b/>
                <w:bCs/>
                <w:color w:val="auto"/>
                <w:kern w:val="0"/>
                <w:sz w:val="28"/>
                <w:szCs w:val="28"/>
              </w:rPr>
            </w:pPr>
            <w:r>
              <w:rPr>
                <w:rFonts w:hint="eastAsia" w:ascii="仿宋_GB2312" w:hAnsi="仿宋_GB2312" w:eastAsia="仿宋_GB2312" w:cs="仿宋_GB2312"/>
                <w:b/>
                <w:bCs/>
                <w:color w:val="auto"/>
                <w:kern w:val="0"/>
                <w:sz w:val="28"/>
                <w:szCs w:val="28"/>
              </w:rPr>
              <w:t>数值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4" w:hRule="atLeast"/>
          <w:jc w:val="center"/>
        </w:trPr>
        <w:tc>
          <w:tcPr>
            <w:tcW w:w="2783"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央行金融机构评级结果</w:t>
            </w:r>
          </w:p>
        </w:tc>
        <w:tc>
          <w:tcPr>
            <w:tcW w:w="5937"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20</w:t>
            </w:r>
            <w:r>
              <w:rPr>
                <w:rFonts w:hint="eastAsia" w:ascii="仿宋_GB2312" w:hAnsi="仿宋_GB2312" w:eastAsia="仿宋_GB2312" w:cs="仿宋_GB2312"/>
                <w:color w:val="auto"/>
                <w:kern w:val="0"/>
                <w:sz w:val="28"/>
                <w:szCs w:val="28"/>
                <w:u w:val="single"/>
              </w:rPr>
              <w:t xml:space="preserve">   </w:t>
            </w:r>
            <w:r>
              <w:rPr>
                <w:rFonts w:hint="eastAsia" w:ascii="仿宋_GB2312" w:hAnsi="仿宋_GB2312" w:eastAsia="仿宋_GB2312" w:cs="仿宋_GB2312"/>
                <w:color w:val="auto"/>
                <w:kern w:val="0"/>
                <w:sz w:val="28"/>
                <w:szCs w:val="28"/>
              </w:rPr>
              <w:t>年：X级。（前1年度末）</w:t>
            </w:r>
          </w:p>
          <w:p>
            <w:pPr>
              <w:widowControl/>
              <w:spacing w:line="320" w:lineRule="exact"/>
              <w:jc w:val="left"/>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20</w:t>
            </w:r>
            <w:r>
              <w:rPr>
                <w:rFonts w:hint="eastAsia" w:ascii="仿宋_GB2312" w:hAnsi="仿宋_GB2312" w:eastAsia="仿宋_GB2312" w:cs="仿宋_GB2312"/>
                <w:color w:val="auto"/>
                <w:kern w:val="0"/>
                <w:sz w:val="28"/>
                <w:szCs w:val="28"/>
                <w:u w:val="single"/>
              </w:rPr>
              <w:t xml:space="preserve">   </w:t>
            </w:r>
            <w:r>
              <w:rPr>
                <w:rFonts w:hint="eastAsia" w:ascii="仿宋_GB2312" w:hAnsi="仿宋_GB2312" w:eastAsia="仿宋_GB2312" w:cs="仿宋_GB2312"/>
                <w:color w:val="auto"/>
                <w:kern w:val="0"/>
                <w:sz w:val="28"/>
                <w:szCs w:val="28"/>
              </w:rPr>
              <w:t>年：X级。（前2年度末）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1" w:hRule="atLeast"/>
          <w:jc w:val="center"/>
        </w:trPr>
        <w:tc>
          <w:tcPr>
            <w:tcW w:w="2783"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网点数量与分布</w:t>
            </w:r>
          </w:p>
        </w:tc>
        <w:tc>
          <w:tcPr>
            <w:tcW w:w="5937"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在××市/区、县（市）实际可办理所申请代理业务的网点数量：XX家。附明细清单。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4" w:hRule="atLeast"/>
          <w:jc w:val="center"/>
        </w:trPr>
        <w:tc>
          <w:tcPr>
            <w:tcW w:w="2783"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内控管理建设</w:t>
            </w:r>
          </w:p>
        </w:tc>
        <w:tc>
          <w:tcPr>
            <w:tcW w:w="5937"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1.制度建设见XX页-XX页；</w:t>
            </w:r>
          </w:p>
          <w:p>
            <w:pPr>
              <w:widowControl/>
              <w:spacing w:line="320" w:lineRule="exact"/>
              <w:jc w:val="left"/>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2.风险控制见XX页-XX页；</w:t>
            </w:r>
          </w:p>
          <w:p>
            <w:pPr>
              <w:widowControl/>
              <w:spacing w:line="320" w:lineRule="exact"/>
              <w:jc w:val="left"/>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3.部门设置见XX页-XX页；</w:t>
            </w:r>
          </w:p>
          <w:p>
            <w:pPr>
              <w:widowControl/>
              <w:spacing w:line="320" w:lineRule="exact"/>
              <w:jc w:val="left"/>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4.人员配备及培训见XX页-XX页。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9" w:hRule="atLeast"/>
          <w:jc w:val="center"/>
        </w:trPr>
        <w:tc>
          <w:tcPr>
            <w:tcW w:w="2783"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信息化能力</w:t>
            </w:r>
          </w:p>
        </w:tc>
        <w:tc>
          <w:tcPr>
            <w:tcW w:w="5937"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1.信息系统建设水平见XX页-XX页；</w:t>
            </w:r>
          </w:p>
          <w:p>
            <w:pPr>
              <w:widowControl/>
              <w:spacing w:line="320" w:lineRule="exact"/>
              <w:jc w:val="left"/>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2.资金支付清算能力见XX页-XX页。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0" w:hRule="atLeast"/>
          <w:jc w:val="center"/>
        </w:trPr>
        <w:tc>
          <w:tcPr>
            <w:tcW w:w="2783"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安全综合评价</w:t>
            </w:r>
          </w:p>
        </w:tc>
        <w:tc>
          <w:tcPr>
            <w:tcW w:w="5937"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1.既往代理国库相关业务开展情况见XX页-XX页；</w:t>
            </w:r>
          </w:p>
          <w:p>
            <w:pPr>
              <w:widowControl/>
              <w:spacing w:line="320" w:lineRule="exact"/>
              <w:jc w:val="left"/>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2.申请时前2年内代理国库相关业务的违法违规行为发生情况见XX页-XX页；</w:t>
            </w:r>
          </w:p>
          <w:p>
            <w:pPr>
              <w:widowControl/>
              <w:spacing w:line="320" w:lineRule="exact"/>
              <w:jc w:val="left"/>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3.相关违法违规行为的整改措施和效果见XX页-XX页；</w:t>
            </w:r>
          </w:p>
          <w:p>
            <w:pPr>
              <w:widowControl/>
              <w:spacing w:line="320" w:lineRule="exact"/>
              <w:jc w:val="left"/>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4.外部门综合评估见XX页-XX页。</w:t>
            </w:r>
          </w:p>
        </w:tc>
      </w:tr>
    </w:tbl>
    <w:p>
      <w:pPr>
        <w:adjustRightInd w:val="0"/>
        <w:snapToGrid w:val="0"/>
        <w:spacing w:line="300" w:lineRule="auto"/>
        <w:jc w:val="center"/>
        <w:rPr>
          <w:rFonts w:ascii="宋体" w:hAnsi="宋体" w:cs="宋体"/>
          <w:bCs/>
          <w:color w:val="auto"/>
          <w:sz w:val="28"/>
        </w:rPr>
      </w:pPr>
    </w:p>
    <w:p>
      <w:pPr>
        <w:widowControl/>
        <w:spacing w:line="320" w:lineRule="exact"/>
        <w:jc w:val="left"/>
        <w:rPr>
          <w:rFonts w:ascii="宋体" w:hAnsi="宋体" w:cs="宋体"/>
          <w:color w:val="auto"/>
          <w:kern w:val="0"/>
          <w:sz w:val="28"/>
          <w:szCs w:val="28"/>
        </w:rPr>
      </w:pPr>
    </w:p>
    <w:p>
      <w:pPr>
        <w:widowControl/>
        <w:spacing w:line="320" w:lineRule="exact"/>
        <w:jc w:val="left"/>
        <w:rPr>
          <w:rFonts w:ascii="宋体" w:hAnsi="宋体" w:cs="宋体"/>
          <w:color w:val="auto"/>
          <w:kern w:val="0"/>
          <w:sz w:val="28"/>
          <w:szCs w:val="28"/>
        </w:rPr>
      </w:pPr>
    </w:p>
    <w:p>
      <w:pPr>
        <w:widowControl/>
        <w:spacing w:line="320" w:lineRule="exact"/>
        <w:jc w:val="left"/>
        <w:rPr>
          <w:rFonts w:ascii="宋体" w:hAnsi="宋体" w:cs="宋体"/>
          <w:color w:val="auto"/>
          <w:kern w:val="0"/>
          <w:sz w:val="28"/>
          <w:szCs w:val="28"/>
        </w:rPr>
      </w:pPr>
    </w:p>
    <w:p>
      <w:pPr>
        <w:widowControl/>
        <w:spacing w:line="320" w:lineRule="exact"/>
        <w:jc w:val="left"/>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说明：</w:t>
      </w:r>
    </w:p>
    <w:p>
      <w:pPr>
        <w:widowControl/>
        <w:spacing w:line="320" w:lineRule="exact"/>
        <w:ind w:firstLine="560" w:firstLineChars="200"/>
        <w:jc w:val="left"/>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lang w:val="en-US" w:eastAsia="zh-CN"/>
        </w:rPr>
        <w:t>1</w:t>
      </w:r>
      <w:r>
        <w:rPr>
          <w:rFonts w:hint="eastAsia" w:ascii="仿宋_GB2312" w:hAnsi="仿宋_GB2312" w:eastAsia="仿宋_GB2312" w:cs="仿宋_GB2312"/>
          <w:color w:val="auto"/>
          <w:kern w:val="0"/>
          <w:sz w:val="28"/>
          <w:szCs w:val="28"/>
        </w:rPr>
        <w:t>.网点数量与分布：申请浙江省本级、杭州市本级的国库集中收付代理银行资格认定时，请提供申请机构在杭州市实际可办理所申请代理业务的网点数量；申请杭州市辖各区、县的国库集中收付代理银行资格认定，请提供申请机构在所申请的区、县实际可办理所申请代理业务的网点数量。申请人提供网点数量时，需附网点明细清单</w:t>
      </w:r>
      <w:r>
        <w:rPr>
          <w:rFonts w:hint="eastAsia" w:ascii="仿宋_GB2312" w:hAnsi="仿宋_GB2312" w:eastAsia="仿宋_GB2312" w:cs="仿宋_GB2312"/>
          <w:color w:val="auto"/>
          <w:kern w:val="0"/>
          <w:sz w:val="28"/>
          <w:szCs w:val="28"/>
          <w:lang w:eastAsia="zh-CN"/>
        </w:rPr>
        <w:t>，包括网点名称、地址</w:t>
      </w:r>
      <w:r>
        <w:rPr>
          <w:rFonts w:hint="eastAsia" w:ascii="仿宋_GB2312" w:hAnsi="仿宋_GB2312" w:eastAsia="仿宋_GB2312" w:cs="仿宋_GB2312"/>
          <w:color w:val="auto"/>
          <w:kern w:val="0"/>
          <w:sz w:val="28"/>
          <w:szCs w:val="28"/>
        </w:rPr>
        <w:t>。</w:t>
      </w:r>
    </w:p>
    <w:p>
      <w:pPr>
        <w:widowControl/>
        <w:spacing w:line="320" w:lineRule="exact"/>
        <w:ind w:firstLine="560" w:firstLineChars="200"/>
        <w:jc w:val="left"/>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lang w:val="en-US" w:eastAsia="zh-CN"/>
        </w:rPr>
        <w:t>2</w:t>
      </w:r>
      <w:r>
        <w:rPr>
          <w:rFonts w:hint="eastAsia" w:ascii="仿宋_GB2312" w:hAnsi="仿宋_GB2312" w:eastAsia="仿宋_GB2312" w:cs="仿宋_GB2312"/>
          <w:color w:val="auto"/>
          <w:kern w:val="0"/>
          <w:sz w:val="28"/>
          <w:szCs w:val="28"/>
        </w:rPr>
        <w:t>.既往</w:t>
      </w:r>
      <w:r>
        <w:rPr>
          <w:rFonts w:ascii="仿宋_GB2312" w:hAnsi="仿宋_GB2312" w:eastAsia="仿宋_GB2312" w:cs="仿宋_GB2312"/>
          <w:color w:val="auto"/>
          <w:kern w:val="0"/>
          <w:sz w:val="28"/>
          <w:szCs w:val="28"/>
        </w:rPr>
        <w:t>代理国库相关业务</w:t>
      </w:r>
      <w:r>
        <w:rPr>
          <w:rFonts w:hint="eastAsia" w:ascii="仿宋_GB2312" w:hAnsi="仿宋_GB2312" w:eastAsia="仿宋_GB2312" w:cs="仿宋_GB2312"/>
          <w:color w:val="auto"/>
          <w:kern w:val="0"/>
          <w:sz w:val="28"/>
          <w:szCs w:val="28"/>
        </w:rPr>
        <w:t>开展情况：请提供申请机构</w:t>
      </w:r>
      <w:r>
        <w:rPr>
          <w:rFonts w:ascii="仿宋_GB2312" w:hAnsi="仿宋_GB2312" w:eastAsia="仿宋_GB2312" w:cs="仿宋_GB2312"/>
          <w:color w:val="auto"/>
          <w:kern w:val="0"/>
          <w:sz w:val="28"/>
          <w:szCs w:val="28"/>
        </w:rPr>
        <w:t>（含下辖分支机构</w:t>
      </w:r>
      <w:r>
        <w:rPr>
          <w:rFonts w:hint="eastAsia" w:ascii="仿宋_GB2312" w:hAnsi="仿宋_GB2312" w:eastAsia="仿宋_GB2312" w:cs="仿宋_GB2312"/>
          <w:color w:val="auto"/>
          <w:kern w:val="0"/>
          <w:sz w:val="28"/>
          <w:szCs w:val="28"/>
        </w:rPr>
        <w:t>）</w:t>
      </w:r>
      <w:r>
        <w:rPr>
          <w:rFonts w:ascii="仿宋_GB2312" w:hAnsi="仿宋_GB2312" w:eastAsia="仿宋_GB2312" w:cs="仿宋_GB2312"/>
          <w:color w:val="auto"/>
          <w:kern w:val="0"/>
          <w:sz w:val="28"/>
          <w:szCs w:val="28"/>
        </w:rPr>
        <w:t>代理各类国库业务开展情况，包括代理支库、代理乡镇国库、代理国库经收处、代理储蓄国债发行兑付、参与国库现金管理等业务及以往代理国库集中收付业务情况</w:t>
      </w:r>
      <w:r>
        <w:rPr>
          <w:rFonts w:hint="eastAsia" w:ascii="仿宋_GB2312" w:hAnsi="仿宋_GB2312" w:eastAsia="仿宋_GB2312" w:cs="仿宋_GB2312"/>
          <w:color w:val="auto"/>
          <w:kern w:val="0"/>
          <w:sz w:val="28"/>
          <w:szCs w:val="28"/>
        </w:rPr>
        <w:t>。其中，以往代理国库集中收付业务情况需附已具备政府非税收入收缴或国库集中支付业务资格的明细清单</w:t>
      </w:r>
      <w:r>
        <w:rPr>
          <w:rFonts w:hint="eastAsia" w:ascii="仿宋_GB2312" w:hAnsi="仿宋_GB2312" w:eastAsia="仿宋_GB2312" w:cs="仿宋_GB2312"/>
          <w:color w:val="auto"/>
          <w:kern w:val="0"/>
          <w:sz w:val="28"/>
          <w:szCs w:val="28"/>
          <w:lang w:eastAsia="zh-CN"/>
        </w:rPr>
        <w:t>，包括所属行政区域、资格类型</w:t>
      </w:r>
      <w:r>
        <w:rPr>
          <w:rFonts w:hint="eastAsia" w:ascii="仿宋_GB2312" w:hAnsi="仿宋_GB2312" w:eastAsia="仿宋_GB2312" w:cs="仿宋_GB2312"/>
          <w:color w:val="auto"/>
          <w:kern w:val="0"/>
          <w:sz w:val="28"/>
          <w:szCs w:val="28"/>
        </w:rPr>
        <w:t>。</w:t>
      </w:r>
    </w:p>
    <w:p>
      <w:pPr>
        <w:widowControl/>
        <w:spacing w:line="320" w:lineRule="exact"/>
        <w:ind w:firstLine="560" w:firstLineChars="200"/>
        <w:jc w:val="left"/>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lang w:val="en-US" w:eastAsia="zh-CN"/>
        </w:rPr>
        <w:t>3</w:t>
      </w:r>
      <w:r>
        <w:rPr>
          <w:rFonts w:hint="eastAsia" w:ascii="仿宋_GB2312" w:hAnsi="仿宋_GB2312" w:eastAsia="仿宋_GB2312" w:cs="仿宋_GB2312"/>
          <w:color w:val="auto"/>
          <w:kern w:val="0"/>
          <w:sz w:val="28"/>
          <w:szCs w:val="28"/>
        </w:rPr>
        <w:t>.</w:t>
      </w:r>
      <w:r>
        <w:rPr>
          <w:rFonts w:ascii="仿宋_GB2312" w:hAnsi="仿宋_GB2312" w:eastAsia="仿宋_GB2312" w:cs="仿宋_GB2312"/>
          <w:color w:val="auto"/>
          <w:kern w:val="0"/>
          <w:sz w:val="28"/>
          <w:szCs w:val="28"/>
        </w:rPr>
        <w:t>申请时前2年内</w:t>
      </w:r>
      <w:r>
        <w:rPr>
          <w:rFonts w:hint="eastAsia" w:ascii="仿宋_GB2312" w:hAnsi="仿宋_GB2312" w:eastAsia="仿宋_GB2312" w:cs="仿宋_GB2312"/>
          <w:color w:val="auto"/>
          <w:kern w:val="0"/>
          <w:sz w:val="28"/>
          <w:szCs w:val="28"/>
        </w:rPr>
        <w:t>与</w:t>
      </w:r>
      <w:r>
        <w:rPr>
          <w:rFonts w:ascii="仿宋_GB2312" w:hAnsi="仿宋_GB2312" w:eastAsia="仿宋_GB2312" w:cs="仿宋_GB2312"/>
          <w:color w:val="auto"/>
          <w:kern w:val="0"/>
          <w:sz w:val="28"/>
          <w:szCs w:val="28"/>
        </w:rPr>
        <w:t>代理国库相关业务的违法违规行为发生情况</w:t>
      </w:r>
      <w:r>
        <w:rPr>
          <w:rFonts w:hint="eastAsia" w:ascii="仿宋_GB2312" w:hAnsi="仿宋_GB2312" w:eastAsia="仿宋_GB2312" w:cs="仿宋_GB2312"/>
          <w:color w:val="auto"/>
          <w:kern w:val="0"/>
          <w:sz w:val="28"/>
          <w:szCs w:val="28"/>
        </w:rPr>
        <w:t>、相关违法违规行为的整改措施和效果：请提供</w:t>
      </w:r>
      <w:r>
        <w:rPr>
          <w:rFonts w:ascii="仿宋_GB2312" w:hAnsi="仿宋_GB2312" w:eastAsia="仿宋_GB2312" w:cs="仿宋_GB2312"/>
          <w:color w:val="auto"/>
          <w:kern w:val="0"/>
          <w:sz w:val="28"/>
          <w:szCs w:val="28"/>
        </w:rPr>
        <w:t>申请机构（含下辖分支机构）</w:t>
      </w:r>
      <w:r>
        <w:rPr>
          <w:rFonts w:hint="eastAsia" w:ascii="仿宋_GB2312" w:hAnsi="仿宋_GB2312" w:eastAsia="仿宋_GB2312" w:cs="仿宋_GB2312"/>
          <w:color w:val="auto"/>
          <w:kern w:val="0"/>
          <w:sz w:val="28"/>
          <w:szCs w:val="28"/>
        </w:rPr>
        <w:t>在</w:t>
      </w:r>
      <w:r>
        <w:rPr>
          <w:rFonts w:ascii="仿宋_GB2312" w:hAnsi="仿宋_GB2312" w:eastAsia="仿宋_GB2312" w:cs="仿宋_GB2312"/>
          <w:color w:val="auto"/>
          <w:kern w:val="0"/>
          <w:sz w:val="28"/>
          <w:szCs w:val="28"/>
        </w:rPr>
        <w:t>代理各类国库业务</w:t>
      </w:r>
      <w:r>
        <w:rPr>
          <w:rFonts w:hint="eastAsia" w:ascii="仿宋_GB2312" w:hAnsi="仿宋_GB2312" w:eastAsia="仿宋_GB2312" w:cs="仿宋_GB2312"/>
          <w:color w:val="auto"/>
          <w:kern w:val="0"/>
          <w:sz w:val="28"/>
          <w:szCs w:val="28"/>
        </w:rPr>
        <w:t>中发生的违法违规行为及整改情况，包括但不限于审计监督、人民银行执法检查中发现的违法违规行为。</w:t>
      </w:r>
    </w:p>
    <w:p>
      <w:pPr>
        <w:widowControl/>
        <w:spacing w:line="320" w:lineRule="exact"/>
        <w:ind w:firstLine="560" w:firstLineChars="200"/>
        <w:jc w:val="left"/>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lang w:val="en-US" w:eastAsia="zh-CN"/>
        </w:rPr>
        <w:t>4</w:t>
      </w:r>
      <w:r>
        <w:rPr>
          <w:rFonts w:hint="eastAsia" w:ascii="仿宋_GB2312" w:hAnsi="仿宋_GB2312" w:eastAsia="仿宋_GB2312" w:cs="仿宋_GB2312"/>
          <w:color w:val="auto"/>
          <w:kern w:val="0"/>
          <w:sz w:val="28"/>
          <w:szCs w:val="28"/>
        </w:rPr>
        <w:t>.</w:t>
      </w:r>
      <w:r>
        <w:rPr>
          <w:rFonts w:ascii="仿宋_GB2312" w:hAnsi="仿宋_GB2312" w:eastAsia="仿宋_GB2312" w:cs="仿宋_GB2312"/>
          <w:color w:val="auto"/>
          <w:kern w:val="0"/>
          <w:sz w:val="28"/>
          <w:szCs w:val="28"/>
        </w:rPr>
        <w:t>外部门综合评估</w:t>
      </w:r>
      <w:r>
        <w:rPr>
          <w:rFonts w:hint="eastAsia" w:ascii="仿宋_GB2312" w:hAnsi="仿宋_GB2312" w:eastAsia="仿宋_GB2312" w:cs="仿宋_GB2312"/>
          <w:color w:val="auto"/>
          <w:kern w:val="0"/>
          <w:sz w:val="28"/>
          <w:szCs w:val="28"/>
        </w:rPr>
        <w:t>：请提供</w:t>
      </w:r>
      <w:r>
        <w:rPr>
          <w:rFonts w:ascii="仿宋_GB2312" w:hAnsi="仿宋_GB2312" w:eastAsia="仿宋_GB2312" w:cs="仿宋_GB2312"/>
          <w:color w:val="auto"/>
          <w:kern w:val="0"/>
          <w:sz w:val="28"/>
          <w:szCs w:val="28"/>
        </w:rPr>
        <w:t>最近2个年度金融管理部门、会计师事务所</w:t>
      </w:r>
      <w:r>
        <w:rPr>
          <w:rFonts w:hint="eastAsia" w:ascii="仿宋_GB2312" w:hAnsi="仿宋_GB2312" w:eastAsia="仿宋_GB2312" w:cs="仿宋_GB2312"/>
          <w:color w:val="auto"/>
          <w:kern w:val="0"/>
          <w:sz w:val="28"/>
          <w:szCs w:val="28"/>
        </w:rPr>
        <w:t>对申请机构</w:t>
      </w:r>
      <w:r>
        <w:rPr>
          <w:rFonts w:ascii="仿宋_GB2312" w:hAnsi="仿宋_GB2312" w:eastAsia="仿宋_GB2312" w:cs="仿宋_GB2312"/>
          <w:color w:val="auto"/>
          <w:kern w:val="0"/>
          <w:sz w:val="28"/>
          <w:szCs w:val="28"/>
        </w:rPr>
        <w:t>（含下辖分支机构）出具的综合评价、监管通报、审计报告等情况。</w:t>
      </w:r>
    </w:p>
    <w:p>
      <w:pPr>
        <w:widowControl/>
        <w:spacing w:line="320" w:lineRule="exact"/>
        <w:ind w:firstLine="560" w:firstLineChars="200"/>
        <w:jc w:val="left"/>
        <w:rPr>
          <w:rFonts w:ascii="仿宋_GB2312" w:hAnsi="仿宋_GB2312" w:eastAsia="仿宋_GB2312" w:cs="仿宋_GB2312"/>
          <w:color w:val="auto"/>
          <w:kern w:val="0"/>
          <w:sz w:val="28"/>
          <w:szCs w:val="28"/>
        </w:rPr>
      </w:pPr>
    </w:p>
    <w:p>
      <w:pPr>
        <w:widowControl/>
        <w:spacing w:line="320" w:lineRule="exact"/>
        <w:ind w:firstLine="560" w:firstLineChars="200"/>
        <w:jc w:val="left"/>
        <w:rPr>
          <w:rFonts w:ascii="仿宋_GB2312" w:hAnsi="仿宋_GB2312" w:eastAsia="仿宋_GB2312" w:cs="仿宋_GB2312"/>
          <w:color w:val="auto"/>
          <w:kern w:val="0"/>
          <w:sz w:val="28"/>
          <w:szCs w:val="28"/>
        </w:rPr>
      </w:pPr>
    </w:p>
    <w:p>
      <w:pPr>
        <w:ind w:firstLine="560" w:firstLineChars="200"/>
        <w:jc w:val="left"/>
        <w:rPr>
          <w:rFonts w:ascii="仿宋_GB2312" w:hAnsi="仿宋_GB2312" w:eastAsia="仿宋_GB2312" w:cs="仿宋_GB2312"/>
          <w:color w:val="auto"/>
          <w:kern w:val="0"/>
          <w:sz w:val="28"/>
          <w:szCs w:val="28"/>
        </w:rPr>
      </w:pPr>
    </w:p>
    <w:p>
      <w:pPr>
        <w:spacing w:before="198" w:line="237" w:lineRule="auto"/>
        <w:ind w:left="735"/>
        <w:rPr>
          <w:rFonts w:ascii="仿宋_GB2312" w:hAnsi="仿宋_GB2312" w:eastAsia="仿宋_GB2312" w:cs="仿宋_GB2312"/>
          <w:color w:val="auto"/>
          <w:spacing w:val="-7"/>
          <w:sz w:val="32"/>
          <w:szCs w:val="32"/>
        </w:rPr>
      </w:pPr>
    </w:p>
    <w:p>
      <w:pPr>
        <w:spacing w:before="198" w:line="237" w:lineRule="auto"/>
        <w:ind w:left="735"/>
        <w:rPr>
          <w:rFonts w:ascii="仿宋_GB2312" w:hAnsi="仿宋_GB2312" w:eastAsia="仿宋_GB2312" w:cs="仿宋_GB2312"/>
          <w:color w:val="auto"/>
          <w:spacing w:val="-7"/>
          <w:sz w:val="32"/>
          <w:szCs w:val="32"/>
        </w:rPr>
      </w:pPr>
    </w:p>
    <w:p>
      <w:pPr>
        <w:spacing w:before="198" w:line="237" w:lineRule="auto"/>
        <w:ind w:left="735"/>
        <w:rPr>
          <w:rFonts w:ascii="仿宋_GB2312" w:hAnsi="仿宋_GB2312" w:eastAsia="仿宋_GB2312" w:cs="仿宋_GB2312"/>
          <w:color w:val="auto"/>
          <w:spacing w:val="-7"/>
          <w:sz w:val="32"/>
          <w:szCs w:val="32"/>
        </w:rPr>
      </w:pPr>
    </w:p>
    <w:p>
      <w:pPr>
        <w:spacing w:before="198" w:line="237" w:lineRule="auto"/>
        <w:ind w:left="735"/>
        <w:rPr>
          <w:rFonts w:ascii="仿宋_GB2312" w:hAnsi="仿宋_GB2312" w:eastAsia="仿宋_GB2312" w:cs="仿宋_GB2312"/>
          <w:color w:val="auto"/>
          <w:spacing w:val="-7"/>
          <w:sz w:val="32"/>
          <w:szCs w:val="32"/>
        </w:rPr>
      </w:pPr>
    </w:p>
    <w:p>
      <w:pPr>
        <w:spacing w:before="198" w:line="237" w:lineRule="auto"/>
        <w:ind w:left="735"/>
        <w:rPr>
          <w:rFonts w:ascii="仿宋_GB2312" w:hAnsi="仿宋_GB2312" w:eastAsia="仿宋_GB2312" w:cs="仿宋_GB2312"/>
          <w:color w:val="auto"/>
          <w:spacing w:val="-7"/>
          <w:sz w:val="32"/>
          <w:szCs w:val="32"/>
        </w:rPr>
      </w:pPr>
    </w:p>
    <w:p>
      <w:pPr>
        <w:spacing w:before="198" w:line="237" w:lineRule="auto"/>
        <w:ind w:left="735"/>
        <w:rPr>
          <w:rFonts w:ascii="仿宋_GB2312" w:hAnsi="仿宋_GB2312" w:eastAsia="仿宋_GB2312" w:cs="仿宋_GB2312"/>
          <w:color w:val="auto"/>
          <w:spacing w:val="-7"/>
          <w:sz w:val="32"/>
          <w:szCs w:val="32"/>
        </w:rPr>
      </w:pPr>
    </w:p>
    <w:p>
      <w:pPr>
        <w:spacing w:before="198" w:line="237" w:lineRule="auto"/>
        <w:ind w:left="735"/>
        <w:rPr>
          <w:rFonts w:ascii="仿宋_GB2312" w:hAnsi="仿宋_GB2312" w:eastAsia="仿宋_GB2312" w:cs="仿宋_GB2312"/>
          <w:color w:val="auto"/>
          <w:spacing w:val="-7"/>
          <w:sz w:val="32"/>
          <w:szCs w:val="32"/>
        </w:rPr>
      </w:pPr>
    </w:p>
    <w:p>
      <w:pPr>
        <w:spacing w:before="198" w:line="237" w:lineRule="auto"/>
        <w:ind w:left="735"/>
        <w:rPr>
          <w:rFonts w:ascii="仿宋_GB2312" w:hAnsi="仿宋_GB2312" w:eastAsia="仿宋_GB2312" w:cs="仿宋_GB2312"/>
          <w:color w:val="auto"/>
          <w:spacing w:val="-7"/>
          <w:sz w:val="32"/>
          <w:szCs w:val="32"/>
        </w:rPr>
      </w:pPr>
    </w:p>
    <w:p>
      <w:pPr>
        <w:spacing w:before="198" w:line="237" w:lineRule="auto"/>
        <w:ind w:left="735"/>
        <w:rPr>
          <w:rFonts w:ascii="仿宋_GB2312" w:hAnsi="仿宋_GB2312" w:eastAsia="仿宋_GB2312" w:cs="仿宋_GB2312"/>
          <w:color w:val="auto"/>
          <w:spacing w:val="-7"/>
          <w:sz w:val="32"/>
          <w:szCs w:val="32"/>
        </w:rPr>
      </w:pPr>
    </w:p>
    <w:p>
      <w:pPr>
        <w:spacing w:before="198" w:line="237" w:lineRule="auto"/>
        <w:ind w:left="735"/>
        <w:rPr>
          <w:rFonts w:ascii="仿宋_GB2312" w:hAnsi="仿宋_GB2312" w:eastAsia="仿宋_GB2312" w:cs="仿宋_GB2312"/>
          <w:color w:val="auto"/>
          <w:spacing w:val="-7"/>
          <w:sz w:val="32"/>
          <w:szCs w:val="32"/>
        </w:rPr>
      </w:pPr>
    </w:p>
    <w:p>
      <w:pPr>
        <w:spacing w:before="355" w:line="193" w:lineRule="auto"/>
        <w:rPr>
          <w:rFonts w:ascii="方正小标宋简体" w:hAnsi="方正小标宋简体" w:eastAsia="方正小标宋简体" w:cs="方正小标宋简体"/>
          <w:color w:val="auto"/>
          <w:spacing w:val="-24"/>
          <w:sz w:val="36"/>
          <w:szCs w:val="36"/>
        </w:rPr>
      </w:pPr>
      <w:r>
        <w:rPr>
          <w:rFonts w:hint="eastAsia" w:ascii="黑体" w:hAnsi="黑体" w:eastAsia="黑体" w:cs="黑体"/>
          <w:color w:val="auto"/>
          <w:spacing w:val="-24"/>
          <w:sz w:val="32"/>
          <w:szCs w:val="32"/>
        </w:rPr>
        <w:t>附</w:t>
      </w:r>
      <w:r>
        <w:rPr>
          <w:rFonts w:hint="eastAsia" w:ascii="黑体" w:hAnsi="黑体" w:eastAsia="黑体" w:cs="黑体"/>
          <w:color w:val="auto"/>
          <w:spacing w:val="-21"/>
          <w:sz w:val="32"/>
          <w:szCs w:val="32"/>
        </w:rPr>
        <w:t xml:space="preserve">录3  </w:t>
      </w:r>
    </w:p>
    <w:p>
      <w:pPr>
        <w:spacing w:line="560" w:lineRule="exact"/>
        <w:jc w:val="center"/>
        <w:rPr>
          <w:rFonts w:ascii="方正小标宋简体" w:hAnsi="方正小标宋简体" w:eastAsia="方正小标宋简体" w:cs="方正小标宋简体"/>
          <w:color w:val="auto"/>
          <w:kern w:val="0"/>
          <w:sz w:val="36"/>
          <w:szCs w:val="36"/>
        </w:rPr>
      </w:pPr>
      <w:r>
        <w:rPr>
          <w:rFonts w:hint="eastAsia" w:ascii="方正小标宋简体" w:hAnsi="方正小标宋简体" w:eastAsia="方正小标宋简体" w:cs="方正小标宋简体"/>
          <w:color w:val="auto"/>
          <w:kern w:val="0"/>
          <w:sz w:val="36"/>
          <w:szCs w:val="36"/>
        </w:rPr>
        <w:t>告  知  书</w:t>
      </w:r>
    </w:p>
    <w:p>
      <w:pPr>
        <w:widowControl/>
        <w:autoSpaceDN w:val="0"/>
        <w:spacing w:line="560" w:lineRule="exact"/>
        <w:ind w:firstLine="600"/>
        <w:rPr>
          <w:rFonts w:ascii="黑体" w:hAnsi="黑体" w:eastAsia="黑体" w:cs="Times New Roman"/>
          <w:color w:val="auto"/>
          <w:kern w:val="0"/>
          <w:sz w:val="30"/>
          <w:szCs w:val="30"/>
        </w:rPr>
      </w:pPr>
    </w:p>
    <w:p>
      <w:pPr>
        <w:widowControl/>
        <w:autoSpaceDN w:val="0"/>
        <w:spacing w:line="560" w:lineRule="exact"/>
        <w:ind w:firstLine="600"/>
        <w:rPr>
          <w:rFonts w:ascii="黑体" w:hAnsi="黑体" w:eastAsia="黑体" w:cs="Times New Roman"/>
          <w:color w:val="auto"/>
          <w:kern w:val="0"/>
          <w:sz w:val="32"/>
          <w:szCs w:val="32"/>
        </w:rPr>
      </w:pPr>
      <w:r>
        <w:rPr>
          <w:rFonts w:hint="eastAsia" w:ascii="黑体" w:hAnsi="黑体" w:eastAsia="黑体" w:cs="Times New Roman"/>
          <w:color w:val="auto"/>
          <w:kern w:val="0"/>
          <w:sz w:val="32"/>
          <w:szCs w:val="32"/>
        </w:rPr>
        <w:t>一、行政主体基本信息</w:t>
      </w:r>
    </w:p>
    <w:p>
      <w:pPr>
        <w:widowControl/>
        <w:spacing w:line="560" w:lineRule="exact"/>
        <w:ind w:firstLine="600"/>
        <w:rPr>
          <w:rFonts w:ascii="仿宋_GB2312" w:hAnsi="Times New Roman" w:eastAsia="仿宋_GB2312" w:cs="Times New Roman"/>
          <w:bCs/>
          <w:color w:val="auto"/>
          <w:kern w:val="0"/>
          <w:sz w:val="32"/>
          <w:szCs w:val="32"/>
        </w:rPr>
      </w:pPr>
      <w:r>
        <w:rPr>
          <w:rFonts w:hint="eastAsia" w:ascii="仿宋_GB2312" w:hAnsi="Times New Roman" w:eastAsia="仿宋_GB2312" w:cs="Times New Roman"/>
          <w:color w:val="auto"/>
          <w:kern w:val="0"/>
          <w:sz w:val="32"/>
          <w:szCs w:val="32"/>
        </w:rPr>
        <w:t>名称：</w:t>
      </w:r>
      <w:r>
        <w:rPr>
          <w:rFonts w:hint="eastAsia" w:ascii="仿宋_GB2312" w:hAnsi="Times New Roman" w:eastAsia="仿宋_GB2312" w:cs="Times New Roman"/>
          <w:bCs/>
          <w:color w:val="auto"/>
          <w:kern w:val="0"/>
          <w:sz w:val="32"/>
          <w:szCs w:val="32"/>
          <w:u w:val="single"/>
        </w:rPr>
        <w:t>中国人民银行浙江省分行</w:t>
      </w:r>
      <w:r>
        <w:rPr>
          <w:rFonts w:hint="eastAsia" w:ascii="仿宋_GB2312" w:hAnsi="Times New Roman" w:eastAsia="仿宋_GB2312" w:cs="Times New Roman"/>
          <w:bCs/>
          <w:color w:val="auto"/>
          <w:kern w:val="0"/>
          <w:sz w:val="32"/>
          <w:szCs w:val="32"/>
        </w:rPr>
        <w:t xml:space="preserve">  </w:t>
      </w:r>
    </w:p>
    <w:p>
      <w:pPr>
        <w:widowControl/>
        <w:spacing w:line="560" w:lineRule="exact"/>
        <w:ind w:firstLine="600"/>
        <w:rPr>
          <w:rFonts w:ascii="仿宋_GB2312" w:hAnsi="Times New Roman" w:eastAsia="仿宋_GB2312" w:cs="Times New Roman"/>
          <w:color w:val="auto"/>
          <w:kern w:val="0"/>
          <w:sz w:val="32"/>
          <w:szCs w:val="32"/>
        </w:rPr>
      </w:pPr>
      <w:r>
        <w:rPr>
          <w:rFonts w:hint="eastAsia" w:ascii="仿宋_GB2312" w:hAnsi="Times New Roman" w:eastAsia="仿宋_GB2312" w:cs="Times New Roman"/>
          <w:color w:val="auto"/>
          <w:kern w:val="0"/>
          <w:sz w:val="32"/>
          <w:szCs w:val="32"/>
        </w:rPr>
        <w:t>联系方式：</w:t>
      </w:r>
      <w:r>
        <w:rPr>
          <w:rFonts w:hint="eastAsia" w:ascii="仿宋_GB2312" w:hAnsi="Times New Roman" w:eastAsia="仿宋_GB2312" w:cs="Times New Roman"/>
          <w:bCs/>
          <w:color w:val="auto"/>
          <w:kern w:val="0"/>
          <w:sz w:val="32"/>
          <w:szCs w:val="32"/>
          <w:u w:val="single"/>
        </w:rPr>
        <w:t xml:space="preserve"> XXXXX </w:t>
      </w:r>
    </w:p>
    <w:p>
      <w:pPr>
        <w:widowControl/>
        <w:spacing w:line="560" w:lineRule="exact"/>
        <w:ind w:firstLine="600"/>
        <w:rPr>
          <w:rFonts w:ascii="黑体" w:hAnsi="黑体" w:eastAsia="黑体" w:cs="Times New Roman"/>
          <w:color w:val="auto"/>
          <w:kern w:val="0"/>
          <w:sz w:val="32"/>
          <w:szCs w:val="32"/>
        </w:rPr>
      </w:pPr>
      <w:r>
        <w:rPr>
          <w:rFonts w:hint="eastAsia" w:ascii="黑体" w:hAnsi="黑体" w:eastAsia="黑体" w:cs="Times New Roman"/>
          <w:color w:val="auto"/>
          <w:kern w:val="0"/>
          <w:sz w:val="32"/>
          <w:szCs w:val="32"/>
        </w:rPr>
        <w:t>二、行政主体告知</w:t>
      </w:r>
    </w:p>
    <w:p>
      <w:pPr>
        <w:widowControl/>
        <w:spacing w:line="560" w:lineRule="exact"/>
        <w:ind w:firstLine="600"/>
        <w:rPr>
          <w:rFonts w:ascii="楷体_GB2312" w:hAnsi="Times New Roman" w:eastAsia="楷体_GB2312" w:cs="Times New Roman"/>
          <w:color w:val="auto"/>
          <w:kern w:val="0"/>
          <w:sz w:val="32"/>
          <w:szCs w:val="32"/>
        </w:rPr>
      </w:pPr>
      <w:r>
        <w:rPr>
          <w:rFonts w:hint="eastAsia" w:ascii="楷体_GB2312" w:hAnsi="Times New Roman" w:eastAsia="楷体_GB2312" w:cs="Times New Roman"/>
          <w:color w:val="auto"/>
          <w:kern w:val="0"/>
          <w:sz w:val="32"/>
          <w:szCs w:val="32"/>
        </w:rPr>
        <w:t>（一）证明事项名称。</w:t>
      </w:r>
    </w:p>
    <w:p>
      <w:pPr>
        <w:widowControl/>
        <w:spacing w:line="560" w:lineRule="exact"/>
        <w:ind w:firstLine="585"/>
        <w:jc w:val="left"/>
        <w:rPr>
          <w:rFonts w:ascii="仿宋_GB2312" w:hAnsi="Times New Roman" w:eastAsia="仿宋_GB2312" w:cs="Times New Roman"/>
          <w:color w:val="auto"/>
          <w:kern w:val="0"/>
          <w:sz w:val="32"/>
          <w:szCs w:val="32"/>
        </w:rPr>
      </w:pPr>
      <w:r>
        <w:rPr>
          <w:rFonts w:hint="eastAsia" w:ascii="仿宋_GB2312" w:hAnsi="Times New Roman" w:eastAsia="仿宋_GB2312" w:cs="Times New Roman"/>
          <w:color w:val="auto"/>
          <w:kern w:val="0"/>
          <w:sz w:val="32"/>
          <w:szCs w:val="32"/>
        </w:rPr>
        <w:t>1.营业执照、金融许可证；</w:t>
      </w:r>
    </w:p>
    <w:p>
      <w:pPr>
        <w:widowControl/>
        <w:spacing w:line="560" w:lineRule="exact"/>
        <w:ind w:firstLine="585"/>
        <w:jc w:val="left"/>
        <w:rPr>
          <w:rFonts w:ascii="仿宋_GB2312" w:hAnsi="Times New Roman" w:eastAsia="仿宋_GB2312" w:cs="Times New Roman"/>
          <w:b/>
          <w:bCs/>
          <w:color w:val="auto"/>
          <w:kern w:val="0"/>
          <w:sz w:val="32"/>
          <w:szCs w:val="32"/>
          <w:u w:val="single"/>
        </w:rPr>
      </w:pPr>
      <w:r>
        <w:rPr>
          <w:rFonts w:hint="eastAsia" w:ascii="仿宋_GB2312" w:hAnsi="Times New Roman" w:eastAsia="仿宋_GB2312" w:cs="Times New Roman"/>
          <w:color w:val="auto"/>
          <w:kern w:val="0"/>
          <w:sz w:val="32"/>
          <w:szCs w:val="32"/>
        </w:rPr>
        <w:t>2.申请前最近2 个年度金融监管部门、会计师事务所作出的综合评价、监管报告、审计报告。</w:t>
      </w:r>
    </w:p>
    <w:p>
      <w:pPr>
        <w:widowControl/>
        <w:spacing w:line="560" w:lineRule="exact"/>
        <w:ind w:firstLine="600"/>
        <w:rPr>
          <w:rFonts w:ascii="楷体_GB2312" w:hAnsi="Times New Roman" w:eastAsia="楷体_GB2312" w:cs="Times New Roman"/>
          <w:color w:val="auto"/>
          <w:kern w:val="0"/>
          <w:sz w:val="32"/>
          <w:szCs w:val="32"/>
        </w:rPr>
      </w:pPr>
      <w:r>
        <w:rPr>
          <w:rFonts w:hint="eastAsia" w:ascii="楷体_GB2312" w:hAnsi="Times New Roman" w:eastAsia="楷体_GB2312" w:cs="Times New Roman"/>
          <w:color w:val="auto"/>
          <w:kern w:val="0"/>
          <w:sz w:val="32"/>
          <w:szCs w:val="32"/>
        </w:rPr>
        <w:t>（二）证明事项的证明内容。</w:t>
      </w:r>
    </w:p>
    <w:p>
      <w:pPr>
        <w:widowControl/>
        <w:spacing w:line="560" w:lineRule="exact"/>
        <w:rPr>
          <w:rFonts w:ascii="楷体_GB2312" w:hAnsi="Times New Roman" w:eastAsia="楷体_GB2312" w:cs="Times New Roman"/>
          <w:color w:val="auto"/>
          <w:kern w:val="0"/>
          <w:sz w:val="32"/>
          <w:szCs w:val="32"/>
        </w:rPr>
      </w:pPr>
      <w:r>
        <w:rPr>
          <w:rFonts w:hint="eastAsia" w:ascii="楷体_GB2312" w:hAnsi="Times New Roman" w:eastAsia="楷体_GB2312" w:cs="Times New Roman"/>
          <w:color w:val="auto"/>
          <w:kern w:val="0"/>
          <w:sz w:val="32"/>
          <w:szCs w:val="32"/>
        </w:rPr>
        <w:t xml:space="preserve">    </w:t>
      </w:r>
      <w:r>
        <w:rPr>
          <w:rFonts w:hint="eastAsia" w:ascii="仿宋_GB2312" w:hAnsi="Times New Roman" w:eastAsia="仿宋_GB2312" w:cs="Times New Roman"/>
          <w:color w:val="auto"/>
          <w:kern w:val="0"/>
          <w:sz w:val="32"/>
          <w:szCs w:val="32"/>
        </w:rPr>
        <w:t>证明申请人具备申请办理</w:t>
      </w:r>
      <w:r>
        <w:rPr>
          <w:rFonts w:ascii="Times New Roman" w:hAnsi="Times New Roman" w:eastAsia="仿宋_GB2312" w:cs="Times New Roman"/>
          <w:bCs/>
          <w:color w:val="auto"/>
          <w:sz w:val="32"/>
          <w:szCs w:val="32"/>
        </w:rPr>
        <w:t>国库集中</w:t>
      </w:r>
      <w:r>
        <w:rPr>
          <w:rFonts w:hint="eastAsia" w:ascii="Times New Roman" w:hAnsi="Times New Roman" w:eastAsia="仿宋_GB2312" w:cs="Times New Roman"/>
          <w:bCs/>
          <w:color w:val="auto"/>
          <w:sz w:val="32"/>
          <w:szCs w:val="32"/>
        </w:rPr>
        <w:t>收</w:t>
      </w:r>
      <w:r>
        <w:rPr>
          <w:rFonts w:ascii="Times New Roman" w:hAnsi="Times New Roman" w:eastAsia="仿宋_GB2312" w:cs="Times New Roman"/>
          <w:bCs/>
          <w:color w:val="auto"/>
          <w:sz w:val="32"/>
          <w:szCs w:val="32"/>
        </w:rPr>
        <w:t>付业务</w:t>
      </w:r>
      <w:r>
        <w:rPr>
          <w:rFonts w:hint="eastAsia" w:ascii="仿宋_GB2312" w:hAnsi="Times New Roman" w:eastAsia="仿宋_GB2312" w:cs="Times New Roman"/>
          <w:color w:val="auto"/>
          <w:kern w:val="0"/>
          <w:sz w:val="32"/>
          <w:szCs w:val="32"/>
        </w:rPr>
        <w:t>代理银行的资质。</w:t>
      </w:r>
    </w:p>
    <w:p>
      <w:pPr>
        <w:widowControl/>
        <w:spacing w:line="560" w:lineRule="exact"/>
        <w:ind w:firstLine="600"/>
        <w:rPr>
          <w:rFonts w:ascii="楷体_GB2312" w:hAnsi="Times New Roman" w:eastAsia="楷体_GB2312" w:cs="Times New Roman"/>
          <w:color w:val="auto"/>
          <w:kern w:val="0"/>
          <w:sz w:val="32"/>
          <w:szCs w:val="32"/>
        </w:rPr>
      </w:pPr>
      <w:r>
        <w:rPr>
          <w:rFonts w:hint="eastAsia" w:ascii="楷体_GB2312" w:hAnsi="Times New Roman" w:eastAsia="楷体_GB2312" w:cs="Times New Roman"/>
          <w:color w:val="auto"/>
          <w:kern w:val="0"/>
          <w:sz w:val="32"/>
          <w:szCs w:val="32"/>
        </w:rPr>
        <w:t>（三）证明事项的设定依据。</w:t>
      </w:r>
    </w:p>
    <w:p>
      <w:pPr>
        <w:spacing w:line="560" w:lineRule="exact"/>
        <w:ind w:firstLine="640" w:firstLineChars="200"/>
        <w:rPr>
          <w:rFonts w:ascii="仿宋_GB2312" w:hAnsi="Times New Roman" w:eastAsia="仿宋_GB2312" w:cs="Times New Roman"/>
          <w:color w:val="auto"/>
          <w:kern w:val="0"/>
          <w:sz w:val="32"/>
          <w:szCs w:val="32"/>
        </w:rPr>
      </w:pPr>
      <w:r>
        <w:rPr>
          <w:rFonts w:hint="eastAsia" w:ascii="仿宋_GB2312" w:hAnsi="黑体" w:eastAsia="仿宋_GB2312" w:cs="Times New Roman"/>
          <w:color w:val="auto"/>
          <w:sz w:val="32"/>
          <w:szCs w:val="32"/>
        </w:rPr>
        <w:t>《国务院办公厅关于公布&lt;法律、行政法规、国务院决定设定的行政许可事项清单（2023年版）&gt;的通知》（国办发</w:t>
      </w:r>
      <w:r>
        <w:rPr>
          <w:rFonts w:hint="eastAsia" w:ascii="仿宋_GB2312" w:hAnsi="Times New Roman" w:eastAsia="仿宋_GB2312" w:cs="Times New Roman"/>
          <w:color w:val="auto"/>
          <w:kern w:val="0"/>
          <w:sz w:val="32"/>
          <w:szCs w:val="32"/>
        </w:rPr>
        <w:t>〔2023〕</w:t>
      </w:r>
      <w:r>
        <w:rPr>
          <w:rFonts w:hint="eastAsia" w:ascii="仿宋_GB2312" w:hAnsi="黑体" w:eastAsia="仿宋_GB2312" w:cs="Times New Roman"/>
          <w:color w:val="auto"/>
          <w:sz w:val="32"/>
          <w:szCs w:val="32"/>
        </w:rPr>
        <w:t>5号）</w:t>
      </w:r>
      <w:r>
        <w:rPr>
          <w:rFonts w:hint="eastAsia" w:ascii="仿宋_GB2312" w:hAnsi="Times New Roman" w:eastAsia="仿宋_GB2312" w:cs="Times New Roman"/>
          <w:color w:val="auto"/>
          <w:kern w:val="0"/>
          <w:sz w:val="32"/>
          <w:szCs w:val="32"/>
        </w:rPr>
        <w:t>、</w:t>
      </w:r>
      <w:r>
        <w:rPr>
          <w:rFonts w:hint="eastAsia" w:ascii="仿宋_GB2312" w:hAnsi="仿宋_GB2312" w:eastAsia="仿宋_GB2312" w:cs="仿宋_GB2312"/>
          <w:color w:val="auto"/>
          <w:sz w:val="32"/>
          <w:szCs w:val="32"/>
          <w:u w:val="none" w:color="FF0000"/>
        </w:rPr>
        <w:t>《国库集中收付代理银行资格认定管理办法》（中国人民银行令〔2025〕9号）</w:t>
      </w:r>
      <w:r>
        <w:rPr>
          <w:rFonts w:hint="eastAsia" w:ascii="仿宋_GB2312" w:hAnsi="Times New Roman" w:eastAsia="仿宋_GB2312" w:cs="Times New Roman"/>
          <w:color w:val="auto"/>
          <w:kern w:val="0"/>
          <w:sz w:val="32"/>
          <w:szCs w:val="32"/>
        </w:rPr>
        <w:t>。</w:t>
      </w:r>
    </w:p>
    <w:p>
      <w:pPr>
        <w:widowControl/>
        <w:spacing w:line="560" w:lineRule="exact"/>
        <w:ind w:firstLine="600"/>
        <w:rPr>
          <w:rFonts w:ascii="楷体_GB2312" w:hAnsi="Times New Roman" w:eastAsia="楷体_GB2312" w:cs="Times New Roman"/>
          <w:color w:val="auto"/>
          <w:kern w:val="0"/>
          <w:sz w:val="32"/>
          <w:szCs w:val="32"/>
        </w:rPr>
      </w:pPr>
      <w:r>
        <w:rPr>
          <w:rFonts w:hint="eastAsia" w:ascii="楷体_GB2312" w:hAnsi="Times New Roman" w:eastAsia="楷体_GB2312" w:cs="Times New Roman"/>
          <w:color w:val="auto"/>
          <w:kern w:val="0"/>
          <w:sz w:val="32"/>
          <w:szCs w:val="32"/>
        </w:rPr>
        <w:t>（四）告知承诺制的适用对象。</w:t>
      </w:r>
    </w:p>
    <w:p>
      <w:pPr>
        <w:widowControl/>
        <w:spacing w:line="560" w:lineRule="exact"/>
        <w:ind w:firstLine="600"/>
        <w:rPr>
          <w:rFonts w:ascii="仿宋_GB2312" w:hAnsi="Times New Roman" w:eastAsia="仿宋_GB2312" w:cs="Times New Roman"/>
          <w:color w:val="auto"/>
          <w:kern w:val="0"/>
          <w:sz w:val="32"/>
          <w:szCs w:val="32"/>
        </w:rPr>
      </w:pPr>
      <w:r>
        <w:rPr>
          <w:rFonts w:hint="eastAsia" w:ascii="仿宋_GB2312" w:hAnsi="Times New Roman" w:eastAsia="仿宋_GB2312" w:cs="Times New Roman"/>
          <w:color w:val="auto"/>
          <w:kern w:val="0"/>
          <w:sz w:val="32"/>
          <w:szCs w:val="32"/>
        </w:rPr>
        <w:t>申请人可自主选择是否采用告知承诺替代证明。申请人如不愿承诺或者无法承诺的，应当提交本证明事项所需证明材料。存在较严重的不良信用记录或者存在曾作出虚假承诺等情形的申请人，在信用修复前不得申请适用告知承诺制。</w:t>
      </w:r>
    </w:p>
    <w:p>
      <w:pPr>
        <w:widowControl/>
        <w:spacing w:line="560" w:lineRule="exact"/>
        <w:ind w:firstLine="600"/>
        <w:rPr>
          <w:rFonts w:ascii="楷体_GB2312" w:hAnsi="Times New Roman" w:eastAsia="楷体_GB2312" w:cs="Times New Roman"/>
          <w:color w:val="auto"/>
          <w:kern w:val="0"/>
          <w:sz w:val="32"/>
          <w:szCs w:val="32"/>
        </w:rPr>
      </w:pPr>
      <w:r>
        <w:rPr>
          <w:rFonts w:hint="eastAsia" w:ascii="楷体_GB2312" w:hAnsi="Times New Roman" w:eastAsia="楷体_GB2312" w:cs="Times New Roman"/>
          <w:color w:val="auto"/>
          <w:kern w:val="0"/>
          <w:sz w:val="32"/>
          <w:szCs w:val="32"/>
        </w:rPr>
        <w:t>（五）承诺方式及法律效力。</w:t>
      </w:r>
    </w:p>
    <w:p>
      <w:pPr>
        <w:widowControl/>
        <w:spacing w:line="560" w:lineRule="exact"/>
        <w:ind w:firstLine="600"/>
        <w:rPr>
          <w:rFonts w:ascii="仿宋_GB2312" w:hAnsi="Times New Roman" w:eastAsia="仿宋_GB2312" w:cs="Times New Roman"/>
          <w:color w:val="auto"/>
          <w:kern w:val="0"/>
          <w:sz w:val="32"/>
          <w:szCs w:val="32"/>
        </w:rPr>
      </w:pPr>
      <w:r>
        <w:rPr>
          <w:rFonts w:hint="eastAsia" w:ascii="仿宋_GB2312" w:hAnsi="Times New Roman" w:eastAsia="仿宋_GB2312" w:cs="Times New Roman"/>
          <w:color w:val="auto"/>
          <w:kern w:val="0"/>
          <w:sz w:val="32"/>
          <w:szCs w:val="32"/>
        </w:rPr>
        <w:t>本证明事项采用书面承诺方式，申请人愿意作出承诺的，应当向中国人民银行浙江省分行提交申请人签字或者加盖公章的承诺书原件。本证明事项必须由申请人作出承诺，不可代为承诺。</w:t>
      </w:r>
    </w:p>
    <w:p>
      <w:pPr>
        <w:widowControl/>
        <w:spacing w:line="560" w:lineRule="exact"/>
        <w:ind w:firstLine="600"/>
        <w:rPr>
          <w:rFonts w:ascii="仿宋_GB2312" w:hAnsi="Times New Roman" w:eastAsia="仿宋_GB2312" w:cs="Times New Roman"/>
          <w:color w:val="auto"/>
          <w:kern w:val="0"/>
          <w:sz w:val="32"/>
          <w:szCs w:val="32"/>
        </w:rPr>
      </w:pPr>
      <w:r>
        <w:rPr>
          <w:rFonts w:hint="eastAsia" w:ascii="仿宋_GB2312" w:hAnsi="Times New Roman" w:eastAsia="仿宋_GB2312" w:cs="Times New Roman"/>
          <w:color w:val="auto"/>
          <w:kern w:val="0"/>
          <w:sz w:val="32"/>
          <w:szCs w:val="32"/>
        </w:rPr>
        <w:t>申请人书面承诺已经符合告知的条件、要求，并愿意承担不实承诺的法律责任的，中国人民银行浙江省分行不再要求申请人提交本证明事项所需证明材料，依据书面承诺办理相关事项。申请人在行政事项办结前，有合理理由的，可以撤回承诺申请，撤回承诺申请后申请人应当提交本证明事项所需证明材料。</w:t>
      </w:r>
    </w:p>
    <w:p>
      <w:pPr>
        <w:widowControl/>
        <w:spacing w:line="560" w:lineRule="exact"/>
        <w:ind w:firstLine="600"/>
        <w:rPr>
          <w:rFonts w:ascii="楷体_GB2312" w:hAnsi="Times New Roman" w:eastAsia="楷体_GB2312" w:cs="Times New Roman"/>
          <w:color w:val="auto"/>
          <w:kern w:val="0"/>
          <w:sz w:val="32"/>
          <w:szCs w:val="32"/>
        </w:rPr>
      </w:pPr>
      <w:r>
        <w:rPr>
          <w:rFonts w:hint="eastAsia" w:ascii="楷体_GB2312" w:hAnsi="Times New Roman" w:eastAsia="楷体_GB2312" w:cs="Times New Roman"/>
          <w:color w:val="auto"/>
          <w:kern w:val="0"/>
          <w:sz w:val="32"/>
          <w:szCs w:val="32"/>
        </w:rPr>
        <w:t>（六）行政主体的核查权力。</w:t>
      </w:r>
    </w:p>
    <w:p>
      <w:pPr>
        <w:widowControl/>
        <w:spacing w:line="560" w:lineRule="exact"/>
        <w:ind w:firstLine="600"/>
        <w:rPr>
          <w:rFonts w:ascii="仿宋_GB2312" w:hAnsi="Times New Roman" w:eastAsia="仿宋_GB2312" w:cs="Times New Roman"/>
          <w:color w:val="auto"/>
          <w:kern w:val="0"/>
          <w:sz w:val="32"/>
          <w:szCs w:val="32"/>
        </w:rPr>
      </w:pPr>
      <w:r>
        <w:rPr>
          <w:rFonts w:hint="eastAsia" w:ascii="仿宋_GB2312" w:hAnsi="Times New Roman" w:eastAsia="仿宋_GB2312" w:cs="Times New Roman"/>
          <w:color w:val="auto"/>
          <w:kern w:val="0"/>
          <w:sz w:val="32"/>
          <w:szCs w:val="32"/>
        </w:rPr>
        <w:t>申请人选择采用告知承诺方式办理行政事项的，中国人民银行浙江省分行有权根据实际情况，采用书面核查、网络核验、实地调查等方式，对申请人承诺的真实性进行核查。</w:t>
      </w:r>
    </w:p>
    <w:p>
      <w:pPr>
        <w:widowControl/>
        <w:spacing w:line="560" w:lineRule="exact"/>
        <w:ind w:firstLine="600"/>
        <w:rPr>
          <w:rFonts w:ascii="楷体_GB2312" w:hAnsi="Times New Roman" w:eastAsia="楷体_GB2312" w:cs="Times New Roman"/>
          <w:color w:val="auto"/>
          <w:kern w:val="0"/>
          <w:sz w:val="32"/>
          <w:szCs w:val="32"/>
        </w:rPr>
      </w:pPr>
      <w:r>
        <w:rPr>
          <w:rFonts w:hint="eastAsia" w:ascii="楷体_GB2312" w:hAnsi="Times New Roman" w:eastAsia="楷体_GB2312" w:cs="Times New Roman"/>
          <w:color w:val="auto"/>
          <w:kern w:val="0"/>
          <w:sz w:val="32"/>
          <w:szCs w:val="32"/>
        </w:rPr>
        <w:t>（七）承诺书公开情况。</w:t>
      </w:r>
    </w:p>
    <w:p>
      <w:pPr>
        <w:widowControl/>
        <w:spacing w:line="560" w:lineRule="exact"/>
        <w:ind w:firstLine="600"/>
        <w:rPr>
          <w:rFonts w:ascii="仿宋_GB2312" w:hAnsi="Times New Roman" w:eastAsia="仿宋_GB2312" w:cs="Times New Roman"/>
          <w:color w:val="auto"/>
          <w:kern w:val="0"/>
          <w:sz w:val="32"/>
          <w:szCs w:val="32"/>
        </w:rPr>
      </w:pPr>
      <w:r>
        <w:rPr>
          <w:rFonts w:hint="eastAsia" w:ascii="仿宋_GB2312" w:hAnsi="Times New Roman" w:eastAsia="仿宋_GB2312" w:cs="Times New Roman"/>
          <w:color w:val="auto"/>
          <w:kern w:val="0"/>
          <w:sz w:val="32"/>
          <w:szCs w:val="32"/>
        </w:rPr>
        <w:t xml:space="preserve"> 不公开申请人提交的承诺书。</w:t>
      </w:r>
    </w:p>
    <w:p>
      <w:pPr>
        <w:widowControl/>
        <w:spacing w:line="560" w:lineRule="exact"/>
        <w:ind w:firstLine="600"/>
        <w:rPr>
          <w:rFonts w:ascii="楷体_GB2312" w:hAnsi="Times New Roman" w:eastAsia="楷体_GB2312" w:cs="Times New Roman"/>
          <w:color w:val="auto"/>
          <w:kern w:val="0"/>
          <w:sz w:val="32"/>
          <w:szCs w:val="32"/>
        </w:rPr>
      </w:pPr>
      <w:r>
        <w:rPr>
          <w:rFonts w:hint="eastAsia" w:ascii="楷体_GB2312" w:hAnsi="Times New Roman" w:eastAsia="楷体_GB2312" w:cs="Times New Roman"/>
          <w:color w:val="auto"/>
          <w:kern w:val="0"/>
          <w:sz w:val="32"/>
          <w:szCs w:val="32"/>
        </w:rPr>
        <w:t>（八）不实承诺的法律责任。</w:t>
      </w:r>
    </w:p>
    <w:p>
      <w:pPr>
        <w:widowControl/>
        <w:spacing w:line="560" w:lineRule="exact"/>
        <w:ind w:firstLine="600"/>
        <w:rPr>
          <w:rFonts w:ascii="仿宋_GB2312" w:hAnsi="Times New Roman" w:eastAsia="仿宋_GB2312" w:cs="Times New Roman"/>
          <w:color w:val="auto"/>
          <w:kern w:val="0"/>
          <w:sz w:val="32"/>
          <w:szCs w:val="32"/>
        </w:rPr>
      </w:pPr>
      <w:r>
        <w:rPr>
          <w:rFonts w:hint="eastAsia" w:ascii="仿宋_GB2312" w:hAnsi="Times New Roman" w:eastAsia="仿宋_GB2312" w:cs="Times New Roman"/>
          <w:color w:val="auto"/>
          <w:kern w:val="0"/>
          <w:sz w:val="32"/>
          <w:szCs w:val="32"/>
        </w:rPr>
        <w:t>对承诺不实等违法违规行为，中国人民银行浙江省分行有权依法作出如下处理：（终止行政事项办理，撤销行政决定，作出行政处罚等）。</w:t>
      </w:r>
    </w:p>
    <w:p>
      <w:pPr>
        <w:widowControl/>
        <w:spacing w:line="560" w:lineRule="exact"/>
        <w:ind w:firstLine="600"/>
        <w:rPr>
          <w:rFonts w:ascii="仿宋_GB2312" w:hAnsi="Times New Roman" w:eastAsia="仿宋_GB2312" w:cs="Times New Roman"/>
          <w:color w:val="auto"/>
          <w:kern w:val="0"/>
          <w:sz w:val="32"/>
          <w:szCs w:val="32"/>
        </w:rPr>
      </w:pPr>
      <w:r>
        <w:rPr>
          <w:rFonts w:hint="eastAsia" w:ascii="仿宋_GB2312" w:hAnsi="Times New Roman" w:eastAsia="仿宋_GB2312" w:cs="Times New Roman"/>
          <w:color w:val="auto"/>
          <w:kern w:val="0"/>
          <w:sz w:val="32"/>
          <w:szCs w:val="32"/>
        </w:rPr>
        <w:t>申请人因承诺不实受到行政处罚的相关信息将被依法加载至金融信用信息基础数据库。</w:t>
      </w:r>
    </w:p>
    <w:p>
      <w:pPr>
        <w:widowControl/>
        <w:autoSpaceDN w:val="0"/>
        <w:spacing w:line="560" w:lineRule="exact"/>
        <w:ind w:right="735"/>
        <w:jc w:val="right"/>
        <w:rPr>
          <w:rFonts w:ascii="仿宋_GB2312" w:hAnsi="Times New Roman" w:eastAsia="仿宋_GB2312" w:cs="Times New Roman"/>
          <w:color w:val="auto"/>
          <w:kern w:val="0"/>
          <w:sz w:val="30"/>
          <w:szCs w:val="30"/>
        </w:rPr>
      </w:pPr>
    </w:p>
    <w:p>
      <w:pPr>
        <w:widowControl/>
        <w:autoSpaceDN w:val="0"/>
        <w:spacing w:line="560" w:lineRule="exact"/>
        <w:ind w:right="735"/>
        <w:rPr>
          <w:rFonts w:ascii="仿宋_GB2312" w:hAnsi="Times New Roman" w:eastAsia="仿宋_GB2312" w:cs="Times New Roman"/>
          <w:color w:val="auto"/>
          <w:kern w:val="0"/>
          <w:sz w:val="30"/>
          <w:szCs w:val="30"/>
        </w:rPr>
      </w:pPr>
    </w:p>
    <w:p>
      <w:pPr>
        <w:widowControl/>
        <w:adjustRightInd w:val="0"/>
        <w:snapToGrid w:val="0"/>
        <w:spacing w:line="560" w:lineRule="exact"/>
        <w:jc w:val="center"/>
        <w:rPr>
          <w:rFonts w:ascii="仿宋_GB2312" w:hAnsi="黑体" w:eastAsia="仿宋_GB2312"/>
          <w:color w:val="auto"/>
          <w:sz w:val="32"/>
          <w:szCs w:val="32"/>
        </w:rPr>
      </w:pPr>
      <w:r>
        <w:rPr>
          <w:rFonts w:hint="eastAsia" w:ascii="仿宋_GB2312" w:hAnsi="黑体" w:eastAsia="仿宋_GB2312"/>
          <w:color w:val="auto"/>
          <w:sz w:val="32"/>
          <w:szCs w:val="32"/>
        </w:rPr>
        <w:t xml:space="preserve">                      中国人民银行浙江省分行</w:t>
      </w:r>
    </w:p>
    <w:p>
      <w:pPr>
        <w:widowControl/>
        <w:adjustRightInd w:val="0"/>
        <w:snapToGrid w:val="0"/>
        <w:spacing w:line="560" w:lineRule="exact"/>
        <w:jc w:val="center"/>
        <w:rPr>
          <w:rFonts w:ascii="仿宋_GB2312" w:hAnsi="黑体" w:eastAsia="仿宋_GB2312"/>
          <w:color w:val="auto"/>
          <w:sz w:val="32"/>
          <w:szCs w:val="32"/>
        </w:rPr>
      </w:pPr>
      <w:r>
        <w:rPr>
          <w:rFonts w:hint="eastAsia" w:ascii="仿宋_GB2312" w:hAnsi="黑体" w:eastAsia="仿宋_GB2312"/>
          <w:color w:val="auto"/>
          <w:sz w:val="32"/>
          <w:szCs w:val="32"/>
        </w:rPr>
        <w:t xml:space="preserve">                        （行政许可专用章）</w:t>
      </w:r>
    </w:p>
    <w:p>
      <w:pPr>
        <w:widowControl/>
        <w:adjustRightInd w:val="0"/>
        <w:snapToGrid w:val="0"/>
        <w:spacing w:line="560" w:lineRule="exact"/>
        <w:ind w:firstLine="4320" w:firstLineChars="1350"/>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sz w:val="32"/>
          <w:szCs w:val="32"/>
        </w:rPr>
        <w:t xml:space="preserve">   20XX年XX月XX日</w:t>
      </w:r>
    </w:p>
    <w:p>
      <w:pPr>
        <w:widowControl/>
        <w:adjustRightInd w:val="0"/>
        <w:snapToGrid w:val="0"/>
        <w:spacing w:line="560" w:lineRule="exact"/>
        <w:ind w:firstLine="450" w:firstLineChars="150"/>
        <w:rPr>
          <w:rFonts w:ascii="仿宋_GB2312" w:hAnsi="方正小标宋_GBK" w:eastAsia="仿宋_GB2312" w:cs="Times New Roman"/>
          <w:color w:val="auto"/>
          <w:kern w:val="0"/>
          <w:sz w:val="30"/>
          <w:szCs w:val="30"/>
        </w:rPr>
      </w:pPr>
    </w:p>
    <w:p>
      <w:pPr>
        <w:ind w:firstLine="645"/>
        <w:rPr>
          <w:color w:val="auto"/>
          <w:sz w:val="32"/>
          <w:szCs w:val="32"/>
        </w:rPr>
      </w:pPr>
    </w:p>
    <w:p>
      <w:pPr>
        <w:spacing w:line="560" w:lineRule="exact"/>
        <w:ind w:firstLine="645"/>
        <w:rPr>
          <w:rFonts w:ascii="仿宋_GB2312" w:eastAsia="仿宋_GB2312"/>
          <w:color w:val="auto"/>
          <w:sz w:val="32"/>
          <w:szCs w:val="32"/>
        </w:rPr>
      </w:pPr>
    </w:p>
    <w:p>
      <w:pPr>
        <w:spacing w:line="560" w:lineRule="exact"/>
        <w:ind w:firstLine="640" w:firstLineChars="200"/>
        <w:rPr>
          <w:rFonts w:ascii="方正小标宋_GBK" w:hAnsi="方正小标宋_GBK" w:eastAsia="方正小标宋_GBK" w:cs="Times New Roman"/>
          <w:color w:val="auto"/>
          <w:kern w:val="0"/>
          <w:sz w:val="32"/>
          <w:szCs w:val="32"/>
        </w:rPr>
      </w:pPr>
      <w:r>
        <w:rPr>
          <w:rFonts w:hint="eastAsia" w:ascii="仿宋_GB2312" w:eastAsia="仿宋_GB2312"/>
          <w:color w:val="auto"/>
          <w:sz w:val="32"/>
          <w:szCs w:val="32"/>
        </w:rPr>
        <w:br w:type="page"/>
      </w:r>
    </w:p>
    <w:p>
      <w:pPr>
        <w:spacing w:line="560" w:lineRule="exact"/>
        <w:jc w:val="center"/>
        <w:rPr>
          <w:rFonts w:ascii="方正小标宋简体" w:hAnsi="方正小标宋简体" w:eastAsia="方正小标宋简体" w:cs="方正小标宋简体"/>
          <w:color w:val="auto"/>
          <w:kern w:val="0"/>
          <w:sz w:val="36"/>
          <w:szCs w:val="36"/>
        </w:rPr>
      </w:pPr>
    </w:p>
    <w:p>
      <w:pPr>
        <w:spacing w:line="560" w:lineRule="exact"/>
        <w:jc w:val="center"/>
        <w:rPr>
          <w:rFonts w:ascii="方正小标宋简体" w:hAnsi="方正小标宋简体" w:eastAsia="方正小标宋简体" w:cs="方正小标宋简体"/>
          <w:color w:val="auto"/>
          <w:kern w:val="0"/>
          <w:sz w:val="36"/>
          <w:szCs w:val="36"/>
        </w:rPr>
      </w:pPr>
      <w:r>
        <w:rPr>
          <w:rFonts w:hint="eastAsia" w:ascii="方正小标宋简体" w:hAnsi="方正小标宋简体" w:eastAsia="方正小标宋简体" w:cs="方正小标宋简体"/>
          <w:color w:val="auto"/>
          <w:kern w:val="0"/>
          <w:sz w:val="36"/>
          <w:szCs w:val="36"/>
        </w:rPr>
        <w:t>承 诺 书</w:t>
      </w:r>
    </w:p>
    <w:p>
      <w:pPr>
        <w:widowControl/>
        <w:adjustRightInd w:val="0"/>
        <w:snapToGrid w:val="0"/>
        <w:spacing w:line="520" w:lineRule="atLeast"/>
        <w:rPr>
          <w:rFonts w:ascii="方正小标宋_GBK" w:hAnsi="方正小标宋_GBK" w:eastAsia="方正小标宋_GBK" w:cs="Arial"/>
          <w:color w:val="auto"/>
          <w:kern w:val="0"/>
          <w:sz w:val="30"/>
          <w:szCs w:val="30"/>
        </w:rPr>
      </w:pPr>
      <w:r>
        <w:rPr>
          <w:rFonts w:hint="eastAsia" w:ascii="方正小标宋_GBK" w:hAnsi="方正小标宋_GBK" w:eastAsia="方正小标宋_GBK" w:cs="Arial"/>
          <w:color w:val="auto"/>
          <w:kern w:val="0"/>
          <w:sz w:val="36"/>
          <w:szCs w:val="36"/>
        </w:rPr>
        <w:t xml:space="preserve">            </w:t>
      </w:r>
      <w:r>
        <w:rPr>
          <w:rFonts w:hint="eastAsia" w:ascii="方正小标宋_GBK" w:hAnsi="方正小标宋_GBK" w:eastAsia="方正小标宋_GBK" w:cs="Arial"/>
          <w:color w:val="auto"/>
          <w:kern w:val="0"/>
          <w:sz w:val="30"/>
          <w:szCs w:val="30"/>
        </w:rPr>
        <w:t xml:space="preserve"> </w:t>
      </w:r>
      <w:r>
        <w:rPr>
          <w:rFonts w:hint="eastAsia" w:ascii="方正小标宋_GBK" w:hAnsi="方正小标宋_GBK" w:eastAsia="方正小标宋_GBK" w:cs="Arial"/>
          <w:color w:val="auto"/>
          <w:kern w:val="0"/>
          <w:sz w:val="32"/>
          <w:szCs w:val="32"/>
        </w:rPr>
        <w:t xml:space="preserve"> </w:t>
      </w:r>
      <w:r>
        <w:rPr>
          <w:rFonts w:hint="eastAsia" w:ascii="方正小标宋_GBK" w:hAnsi="方正小标宋_GBK" w:eastAsia="方正小标宋_GBK" w:cs="Arial"/>
          <w:color w:val="auto"/>
          <w:kern w:val="0"/>
          <w:sz w:val="30"/>
          <w:szCs w:val="30"/>
        </w:rPr>
        <w:t xml:space="preserve"> </w:t>
      </w:r>
    </w:p>
    <w:p>
      <w:pPr>
        <w:widowControl/>
        <w:adjustRightInd w:val="0"/>
        <w:snapToGrid w:val="0"/>
        <w:spacing w:line="520" w:lineRule="atLeast"/>
        <w:ind w:firstLine="600"/>
        <w:rPr>
          <w:rFonts w:ascii="黑体" w:hAnsi="黑体" w:eastAsia="黑体" w:cs="Arial"/>
          <w:color w:val="auto"/>
          <w:kern w:val="0"/>
          <w:sz w:val="32"/>
          <w:szCs w:val="32"/>
        </w:rPr>
      </w:pPr>
      <w:r>
        <w:rPr>
          <w:rFonts w:hint="eastAsia" w:ascii="黑体" w:hAnsi="黑体" w:eastAsia="黑体" w:cs="Arial"/>
          <w:color w:val="auto"/>
          <w:kern w:val="0"/>
          <w:sz w:val="32"/>
          <w:szCs w:val="32"/>
        </w:rPr>
        <w:t xml:space="preserve">一、申请人基本信息 </w:t>
      </w:r>
    </w:p>
    <w:p>
      <w:pPr>
        <w:widowControl/>
        <w:adjustRightInd w:val="0"/>
        <w:snapToGrid w:val="0"/>
        <w:spacing w:line="520" w:lineRule="atLeast"/>
        <w:ind w:firstLine="600"/>
        <w:rPr>
          <w:rFonts w:ascii="仿宋_GB2312" w:hAnsi="Arial" w:eastAsia="仿宋_GB2312" w:cs="Arial"/>
          <w:color w:val="auto"/>
          <w:kern w:val="0"/>
          <w:sz w:val="32"/>
          <w:szCs w:val="32"/>
        </w:rPr>
      </w:pPr>
      <w:r>
        <w:rPr>
          <w:rFonts w:hint="eastAsia" w:ascii="仿宋_GB2312" w:hAnsi="Arial" w:eastAsia="仿宋_GB2312" w:cs="Arial"/>
          <w:color w:val="auto"/>
          <w:kern w:val="0"/>
          <w:sz w:val="32"/>
          <w:szCs w:val="32"/>
        </w:rPr>
        <w:t>名称（姓名）：</w:t>
      </w:r>
      <w:r>
        <w:rPr>
          <w:rFonts w:hint="eastAsia" w:ascii="仿宋_GB2312" w:hAnsi="Arial" w:eastAsia="仿宋_GB2312" w:cs="Arial"/>
          <w:b/>
          <w:bCs/>
          <w:color w:val="auto"/>
          <w:kern w:val="0"/>
          <w:sz w:val="32"/>
          <w:szCs w:val="32"/>
          <w:u w:val="single"/>
        </w:rPr>
        <w:t xml:space="preserve">           </w:t>
      </w:r>
      <w:r>
        <w:rPr>
          <w:rFonts w:hint="eastAsia" w:ascii="仿宋_GB2312" w:hAnsi="Arial" w:eastAsia="仿宋_GB2312" w:cs="Arial"/>
          <w:color w:val="auto"/>
          <w:kern w:val="0"/>
          <w:sz w:val="32"/>
          <w:szCs w:val="32"/>
        </w:rPr>
        <w:t xml:space="preserve"> 联系方式：</w:t>
      </w:r>
      <w:r>
        <w:rPr>
          <w:rFonts w:hint="eastAsia" w:ascii="仿宋_GB2312" w:hAnsi="Arial" w:eastAsia="仿宋_GB2312" w:cs="Arial"/>
          <w:b/>
          <w:bCs/>
          <w:color w:val="auto"/>
          <w:kern w:val="0"/>
          <w:sz w:val="32"/>
          <w:szCs w:val="32"/>
          <w:u w:val="single"/>
        </w:rPr>
        <w:t xml:space="preserve">              </w:t>
      </w:r>
    </w:p>
    <w:p>
      <w:pPr>
        <w:widowControl/>
        <w:adjustRightInd w:val="0"/>
        <w:snapToGrid w:val="0"/>
        <w:spacing w:line="520" w:lineRule="atLeast"/>
        <w:ind w:firstLine="600"/>
        <w:rPr>
          <w:rFonts w:ascii="仿宋_GB2312" w:hAnsi="Arial" w:eastAsia="仿宋_GB2312" w:cs="Arial"/>
          <w:b/>
          <w:bCs/>
          <w:color w:val="auto"/>
          <w:kern w:val="0"/>
          <w:sz w:val="32"/>
          <w:szCs w:val="32"/>
          <w:u w:val="single"/>
        </w:rPr>
      </w:pPr>
      <w:r>
        <w:rPr>
          <w:rFonts w:hint="eastAsia" w:ascii="仿宋_GB2312" w:hAnsi="Arial" w:eastAsia="仿宋_GB2312" w:cs="Arial"/>
          <w:color w:val="auto"/>
          <w:kern w:val="0"/>
          <w:sz w:val="32"/>
          <w:szCs w:val="32"/>
        </w:rPr>
        <w:t>地址：</w:t>
      </w:r>
      <w:r>
        <w:rPr>
          <w:rFonts w:hint="eastAsia" w:ascii="仿宋_GB2312" w:hAnsi="Arial" w:eastAsia="仿宋_GB2312" w:cs="Arial"/>
          <w:b/>
          <w:bCs/>
          <w:color w:val="auto"/>
          <w:kern w:val="0"/>
          <w:sz w:val="32"/>
          <w:szCs w:val="32"/>
          <w:u w:val="single"/>
        </w:rPr>
        <w:t xml:space="preserve">                                            </w:t>
      </w:r>
    </w:p>
    <w:p>
      <w:pPr>
        <w:widowControl/>
        <w:adjustRightInd w:val="0"/>
        <w:snapToGrid w:val="0"/>
        <w:spacing w:line="520" w:lineRule="atLeast"/>
        <w:ind w:firstLine="600"/>
        <w:rPr>
          <w:rFonts w:ascii="仿宋_GB2312" w:hAnsi="Arial" w:eastAsia="仿宋_GB2312" w:cs="Arial"/>
          <w:color w:val="auto"/>
          <w:kern w:val="0"/>
          <w:sz w:val="32"/>
          <w:szCs w:val="32"/>
        </w:rPr>
      </w:pPr>
      <w:r>
        <w:rPr>
          <w:rFonts w:hint="eastAsia" w:ascii="仿宋_GB2312" w:hAnsi="Arial" w:eastAsia="仿宋_GB2312" w:cs="Arial"/>
          <w:color w:val="auto"/>
          <w:kern w:val="0"/>
          <w:sz w:val="32"/>
          <w:szCs w:val="32"/>
        </w:rPr>
        <w:t>证件类型及编号（或者统一社会信用代码）：</w:t>
      </w:r>
      <w:r>
        <w:rPr>
          <w:rFonts w:hint="eastAsia" w:ascii="仿宋_GB2312" w:hAnsi="Arial" w:eastAsia="仿宋_GB2312" w:cs="Arial"/>
          <w:b/>
          <w:bCs/>
          <w:color w:val="auto"/>
          <w:kern w:val="0"/>
          <w:sz w:val="32"/>
          <w:szCs w:val="32"/>
          <w:u w:val="single"/>
        </w:rPr>
        <w:t xml:space="preserve">          </w:t>
      </w:r>
    </w:p>
    <w:p>
      <w:pPr>
        <w:widowControl/>
        <w:adjustRightInd w:val="0"/>
        <w:snapToGrid w:val="0"/>
        <w:spacing w:line="520" w:lineRule="atLeast"/>
        <w:ind w:firstLine="600"/>
        <w:rPr>
          <w:rFonts w:ascii="黑体" w:hAnsi="黑体" w:eastAsia="黑体" w:cs="Arial"/>
          <w:color w:val="auto"/>
          <w:kern w:val="0"/>
          <w:sz w:val="32"/>
          <w:szCs w:val="32"/>
        </w:rPr>
      </w:pPr>
      <w:r>
        <w:rPr>
          <w:rFonts w:hint="eastAsia" w:ascii="黑体" w:hAnsi="黑体" w:eastAsia="黑体" w:cs="Arial"/>
          <w:color w:val="auto"/>
          <w:kern w:val="0"/>
          <w:sz w:val="32"/>
          <w:szCs w:val="32"/>
        </w:rPr>
        <w:t>二、申请人承诺</w:t>
      </w:r>
    </w:p>
    <w:p>
      <w:pPr>
        <w:widowControl/>
        <w:adjustRightInd w:val="0"/>
        <w:snapToGrid w:val="0"/>
        <w:spacing w:line="520" w:lineRule="atLeast"/>
        <w:ind w:firstLine="600"/>
        <w:rPr>
          <w:rFonts w:ascii="仿宋_GB2312" w:hAnsi="Arial" w:eastAsia="仿宋_GB2312" w:cs="Arial"/>
          <w:color w:val="auto"/>
          <w:kern w:val="0"/>
          <w:sz w:val="32"/>
          <w:szCs w:val="32"/>
        </w:rPr>
      </w:pPr>
      <w:r>
        <w:rPr>
          <w:rFonts w:hint="eastAsia" w:ascii="仿宋_GB2312" w:hAnsi="Arial" w:eastAsia="仿宋_GB2312" w:cs="Arial"/>
          <w:color w:val="auto"/>
          <w:kern w:val="0"/>
          <w:sz w:val="32"/>
          <w:szCs w:val="32"/>
        </w:rPr>
        <w:t>（一）已经知晓中国人民银行浙江省分行告知的全部内容。</w:t>
      </w:r>
    </w:p>
    <w:p>
      <w:pPr>
        <w:widowControl/>
        <w:adjustRightInd w:val="0"/>
        <w:snapToGrid w:val="0"/>
        <w:spacing w:line="520" w:lineRule="atLeast"/>
        <w:ind w:firstLine="600"/>
        <w:rPr>
          <w:rFonts w:ascii="仿宋_GB2312" w:hAnsi="Arial" w:eastAsia="仿宋_GB2312" w:cs="Arial"/>
          <w:color w:val="auto"/>
          <w:kern w:val="0"/>
          <w:sz w:val="32"/>
          <w:szCs w:val="32"/>
        </w:rPr>
      </w:pPr>
      <w:r>
        <w:rPr>
          <w:rFonts w:hint="eastAsia" w:ascii="仿宋_GB2312" w:hAnsi="Arial" w:eastAsia="仿宋_GB2312" w:cs="Arial"/>
          <w:color w:val="auto"/>
          <w:kern w:val="0"/>
          <w:sz w:val="32"/>
          <w:szCs w:val="32"/>
        </w:rPr>
        <w:t>（二）自身已符合行政机关告知的条件、要求，具体情况如下：</w:t>
      </w:r>
      <w:r>
        <w:rPr>
          <w:rFonts w:hint="eastAsia" w:ascii="仿宋_GB2312" w:hAnsi="Arial" w:eastAsia="仿宋_GB2312" w:cs="Arial"/>
          <w:color w:val="auto"/>
          <w:kern w:val="0"/>
          <w:sz w:val="32"/>
          <w:szCs w:val="32"/>
          <w:u w:val="single"/>
        </w:rPr>
        <w:t>（申请人承诺的具体内容，如依法持有金融许可证、企业法人营业执照，最近2个年度金融监管部门、会计师事务所出具的综合评价、监管通报、审计报告中评价良好，无重大风险事项和违规事项）</w:t>
      </w:r>
      <w:r>
        <w:rPr>
          <w:rFonts w:hint="eastAsia" w:ascii="仿宋_GB2312" w:hAnsi="Arial" w:eastAsia="仿宋_GB2312" w:cs="Arial"/>
          <w:color w:val="auto"/>
          <w:kern w:val="0"/>
          <w:sz w:val="32"/>
          <w:szCs w:val="32"/>
        </w:rPr>
        <w:t>申请人作出的上述承诺属实，不存在虚假不实之处。</w:t>
      </w:r>
    </w:p>
    <w:p>
      <w:pPr>
        <w:widowControl/>
        <w:adjustRightInd w:val="0"/>
        <w:snapToGrid w:val="0"/>
        <w:spacing w:line="520" w:lineRule="atLeast"/>
        <w:ind w:firstLine="600"/>
        <w:rPr>
          <w:rFonts w:ascii="仿宋_GB2312" w:hAnsi="Arial" w:eastAsia="仿宋_GB2312" w:cs="Arial"/>
          <w:color w:val="auto"/>
          <w:kern w:val="0"/>
          <w:sz w:val="32"/>
          <w:szCs w:val="32"/>
        </w:rPr>
      </w:pPr>
      <w:r>
        <w:rPr>
          <w:rFonts w:hint="eastAsia" w:ascii="仿宋_GB2312" w:hAnsi="Arial" w:eastAsia="仿宋_GB2312" w:cs="Arial"/>
          <w:color w:val="auto"/>
          <w:kern w:val="0"/>
          <w:sz w:val="32"/>
          <w:szCs w:val="32"/>
        </w:rPr>
        <w:t>（三）本告知承诺书上填写的基本信息真实、准确。</w:t>
      </w:r>
    </w:p>
    <w:p>
      <w:pPr>
        <w:widowControl/>
        <w:adjustRightInd w:val="0"/>
        <w:snapToGrid w:val="0"/>
        <w:spacing w:line="520" w:lineRule="atLeast"/>
        <w:ind w:firstLine="600"/>
        <w:rPr>
          <w:rFonts w:ascii="仿宋_GB2312" w:hAnsi="Arial" w:eastAsia="仿宋_GB2312" w:cs="Arial"/>
          <w:color w:val="auto"/>
          <w:kern w:val="0"/>
          <w:sz w:val="32"/>
          <w:szCs w:val="32"/>
        </w:rPr>
      </w:pPr>
      <w:r>
        <w:rPr>
          <w:rFonts w:hint="eastAsia" w:ascii="仿宋_GB2312" w:hAnsi="Arial" w:eastAsia="仿宋_GB2312" w:cs="Arial"/>
          <w:color w:val="auto"/>
          <w:kern w:val="0"/>
          <w:sz w:val="32"/>
          <w:szCs w:val="32"/>
        </w:rPr>
        <w:t>（四）愿意承担不实承诺的法律责任。</w:t>
      </w:r>
    </w:p>
    <w:p>
      <w:pPr>
        <w:widowControl/>
        <w:adjustRightInd w:val="0"/>
        <w:snapToGrid w:val="0"/>
        <w:spacing w:line="520" w:lineRule="atLeast"/>
        <w:ind w:firstLine="600"/>
        <w:rPr>
          <w:rFonts w:ascii="仿宋_GB2312" w:hAnsi="Arial" w:eastAsia="仿宋_GB2312" w:cs="Arial"/>
          <w:color w:val="auto"/>
          <w:kern w:val="0"/>
          <w:sz w:val="32"/>
          <w:szCs w:val="32"/>
        </w:rPr>
      </w:pPr>
      <w:r>
        <w:rPr>
          <w:rFonts w:hint="eastAsia" w:ascii="仿宋_GB2312" w:hAnsi="Arial" w:eastAsia="仿宋_GB2312" w:cs="Arial"/>
          <w:color w:val="auto"/>
          <w:kern w:val="0"/>
          <w:sz w:val="32"/>
          <w:szCs w:val="32"/>
        </w:rPr>
        <w:t>（五）愿意配合中国人民银行浙江省分行对申请人承诺内容等相关信息的核查工作。</w:t>
      </w:r>
    </w:p>
    <w:p>
      <w:pPr>
        <w:widowControl/>
        <w:adjustRightInd w:val="0"/>
        <w:snapToGrid w:val="0"/>
        <w:spacing w:line="520" w:lineRule="atLeast"/>
        <w:ind w:firstLine="600"/>
        <w:rPr>
          <w:rFonts w:ascii="仿宋_GB2312" w:hAnsi="Arial" w:eastAsia="仿宋_GB2312" w:cs="Arial"/>
          <w:b/>
          <w:bCs/>
          <w:color w:val="auto"/>
          <w:kern w:val="0"/>
          <w:sz w:val="32"/>
          <w:szCs w:val="32"/>
        </w:rPr>
      </w:pPr>
      <w:r>
        <w:rPr>
          <w:rFonts w:hint="eastAsia" w:ascii="仿宋_GB2312" w:hAnsi="Arial" w:eastAsia="仿宋_GB2312" w:cs="Arial"/>
          <w:color w:val="auto"/>
          <w:kern w:val="0"/>
          <w:sz w:val="32"/>
          <w:szCs w:val="32"/>
        </w:rPr>
        <w:t>（六）上述承诺是申请人真实的意思表示。</w:t>
      </w:r>
    </w:p>
    <w:p>
      <w:pPr>
        <w:widowControl/>
        <w:adjustRightInd w:val="0"/>
        <w:snapToGrid w:val="0"/>
        <w:spacing w:line="520" w:lineRule="atLeast"/>
        <w:rPr>
          <w:rFonts w:ascii="仿宋_GB2312" w:hAnsi="Arial" w:eastAsia="仿宋_GB2312" w:cs="Arial"/>
          <w:b/>
          <w:bCs/>
          <w:color w:val="auto"/>
          <w:kern w:val="0"/>
          <w:sz w:val="32"/>
          <w:szCs w:val="32"/>
        </w:rPr>
      </w:pPr>
      <w:r>
        <w:rPr>
          <w:rFonts w:hint="eastAsia" w:ascii="仿宋_GB2312" w:hAnsi="Arial" w:eastAsia="仿宋_GB2312" w:cs="Arial"/>
          <w:b/>
          <w:bCs/>
          <w:color w:val="auto"/>
          <w:kern w:val="0"/>
          <w:sz w:val="32"/>
          <w:szCs w:val="32"/>
        </w:rPr>
        <w:t xml:space="preserve"> </w:t>
      </w:r>
    </w:p>
    <w:p>
      <w:pPr>
        <w:widowControl/>
        <w:adjustRightInd w:val="0"/>
        <w:snapToGrid w:val="0"/>
        <w:spacing w:line="520" w:lineRule="atLeast"/>
        <w:rPr>
          <w:rFonts w:ascii="仿宋_GB2312" w:hAnsi="Arial" w:eastAsia="仿宋_GB2312" w:cs="Arial"/>
          <w:b/>
          <w:bCs/>
          <w:color w:val="auto"/>
          <w:kern w:val="0"/>
          <w:sz w:val="32"/>
          <w:szCs w:val="32"/>
        </w:rPr>
      </w:pPr>
      <w:r>
        <w:rPr>
          <w:rFonts w:hint="eastAsia" w:ascii="仿宋_GB2312" w:hAnsi="Arial" w:eastAsia="仿宋_GB2312" w:cs="Arial"/>
          <w:b/>
          <w:bCs/>
          <w:color w:val="auto"/>
          <w:kern w:val="0"/>
          <w:sz w:val="32"/>
          <w:szCs w:val="32"/>
        </w:rPr>
        <w:t xml:space="preserve"> </w:t>
      </w:r>
    </w:p>
    <w:p>
      <w:pPr>
        <w:widowControl/>
        <w:adjustRightInd w:val="0"/>
        <w:snapToGrid w:val="0"/>
        <w:spacing w:line="520" w:lineRule="atLeast"/>
        <w:ind w:right="420" w:firstLine="600"/>
        <w:jc w:val="right"/>
        <w:rPr>
          <w:rFonts w:ascii="仿宋_GB2312" w:hAnsi="Arial" w:eastAsia="仿宋_GB2312" w:cs="Arial"/>
          <w:color w:val="auto"/>
          <w:kern w:val="0"/>
          <w:sz w:val="32"/>
          <w:szCs w:val="32"/>
        </w:rPr>
      </w:pPr>
      <w:r>
        <w:rPr>
          <w:rFonts w:hint="eastAsia" w:ascii="仿宋_GB2312" w:hAnsi="Arial" w:eastAsia="仿宋_GB2312" w:cs="Arial"/>
          <w:color w:val="auto"/>
          <w:kern w:val="0"/>
          <w:sz w:val="32"/>
          <w:szCs w:val="32"/>
        </w:rPr>
        <w:t>（申请人签名或者公章）</w:t>
      </w:r>
    </w:p>
    <w:p>
      <w:pPr>
        <w:widowControl/>
        <w:adjustRightInd w:val="0"/>
        <w:snapToGrid w:val="0"/>
        <w:ind w:right="450"/>
        <w:jc w:val="center"/>
        <w:rPr>
          <w:rFonts w:ascii="Arial" w:hAnsi="Arial" w:eastAsia="宋体" w:cs="Arial"/>
          <w:color w:val="auto"/>
          <w:kern w:val="0"/>
          <w:sz w:val="32"/>
          <w:szCs w:val="32"/>
        </w:rPr>
      </w:pPr>
      <w:r>
        <w:rPr>
          <w:rFonts w:hint="eastAsia" w:ascii="仿宋_GB2312" w:hAnsi="黑体" w:eastAsia="仿宋_GB2312"/>
          <w:color w:val="auto"/>
          <w:sz w:val="32"/>
          <w:szCs w:val="32"/>
        </w:rPr>
        <w:t xml:space="preserve">                          </w:t>
      </w:r>
      <w:r>
        <w:rPr>
          <w:rFonts w:ascii="Times New Roman" w:hAnsi="Times New Roman" w:eastAsia="仿宋_GB2312" w:cs="Times New Roman"/>
          <w:color w:val="auto"/>
          <w:sz w:val="32"/>
          <w:szCs w:val="32"/>
        </w:rPr>
        <w:t xml:space="preserve">   20XX年XX月XX日</w:t>
      </w:r>
    </w:p>
    <w:p>
      <w:pPr>
        <w:spacing w:line="192" w:lineRule="auto"/>
        <w:rPr>
          <w:rFonts w:ascii="黑体" w:hAnsi="黑体" w:eastAsia="黑体" w:cs="黑体"/>
          <w:color w:val="auto"/>
          <w:spacing w:val="-24"/>
          <w:sz w:val="32"/>
          <w:szCs w:val="32"/>
        </w:rPr>
      </w:pPr>
    </w:p>
    <w:p>
      <w:pPr>
        <w:spacing w:line="192" w:lineRule="auto"/>
        <w:rPr>
          <w:rFonts w:ascii="黑体" w:hAnsi="黑体" w:eastAsia="黑体" w:cs="黑体"/>
          <w:color w:val="auto"/>
          <w:spacing w:val="-24"/>
          <w:sz w:val="32"/>
          <w:szCs w:val="32"/>
        </w:rPr>
      </w:pPr>
      <w:r>
        <w:rPr>
          <w:rFonts w:hint="eastAsia" w:ascii="黑体" w:hAnsi="黑体" w:eastAsia="黑体" w:cs="黑体"/>
          <w:color w:val="auto"/>
          <w:spacing w:val="-24"/>
          <w:sz w:val="32"/>
          <w:szCs w:val="32"/>
        </w:rPr>
        <w:t>附录4</w:t>
      </w:r>
    </w:p>
    <w:p>
      <w:pPr>
        <w:spacing w:before="355" w:line="193" w:lineRule="auto"/>
        <w:jc w:val="center"/>
        <w:rPr>
          <w:b/>
          <w:bCs/>
          <w:color w:val="auto"/>
          <w:sz w:val="36"/>
          <w:szCs w:val="36"/>
        </w:rPr>
      </w:pPr>
      <w:r>
        <w:rPr>
          <w:rFonts w:hint="eastAsia" w:ascii="方正小标宋简体" w:hAnsi="方正小标宋简体" w:eastAsia="方正小标宋简体" w:cs="方正小标宋简体"/>
          <w:color w:val="auto"/>
          <w:spacing w:val="-24"/>
          <w:sz w:val="36"/>
          <w:szCs w:val="36"/>
        </w:rPr>
        <w:t>常见错误示例</w:t>
      </w:r>
    </w:p>
    <w:p>
      <w:pPr>
        <w:spacing w:line="560" w:lineRule="exact"/>
        <w:ind w:firstLine="643" w:firstLineChars="200"/>
        <w:rPr>
          <w:rFonts w:ascii="仿宋_GB2312" w:hAnsi="仿宋_GB2312" w:eastAsia="仿宋_GB2312" w:cs="仿宋_GB2312"/>
          <w:b/>
          <w:bCs/>
          <w:color w:val="auto"/>
          <w:sz w:val="32"/>
          <w:szCs w:val="32"/>
          <w:u w:val="none" w:color="FF0000"/>
        </w:rPr>
      </w:pPr>
      <w:r>
        <w:rPr>
          <w:rFonts w:hint="eastAsia" w:ascii="仿宋_GB2312" w:hAnsi="仿宋_GB2312" w:eastAsia="仿宋_GB2312" w:cs="仿宋_GB2312"/>
          <w:b/>
          <w:bCs/>
          <w:color w:val="auto"/>
          <w:sz w:val="32"/>
          <w:szCs w:val="32"/>
          <w:u w:val="none" w:color="FF0000"/>
        </w:rPr>
        <w:t>一、申请材料不加盖公章或只盖部门公章。</w:t>
      </w:r>
    </w:p>
    <w:p>
      <w:pPr>
        <w:spacing w:line="560" w:lineRule="exact"/>
        <w:ind w:firstLine="640" w:firstLineChars="200"/>
        <w:rPr>
          <w:rFonts w:ascii="仿宋_GB2312" w:hAnsi="仿宋_GB2312" w:eastAsia="仿宋_GB2312" w:cs="仿宋_GB2312"/>
          <w:color w:val="auto"/>
          <w:sz w:val="32"/>
          <w:szCs w:val="32"/>
          <w:u w:val="none" w:color="FF0000"/>
        </w:rPr>
      </w:pPr>
      <w:r>
        <w:rPr>
          <w:rFonts w:hint="eastAsia" w:ascii="仿宋_GB2312" w:hAnsi="仿宋_GB2312" w:eastAsia="仿宋_GB2312" w:cs="仿宋_GB2312"/>
          <w:color w:val="auto"/>
          <w:sz w:val="32"/>
          <w:szCs w:val="32"/>
          <w:u w:val="none" w:color="FF0000"/>
        </w:rPr>
        <w:t>申请材料如为复印件，应当加盖申请机构单位公章。在实际工作中，申请人提交纸质申请材料复印件时，易出现忘记加盖公章或者只盖部门公章的情况。</w:t>
      </w:r>
    </w:p>
    <w:p>
      <w:pPr>
        <w:spacing w:line="560" w:lineRule="exact"/>
        <w:ind w:firstLine="643" w:firstLineChars="200"/>
        <w:rPr>
          <w:rFonts w:ascii="仿宋_GB2312" w:hAnsi="仿宋_GB2312" w:eastAsia="仿宋_GB2312" w:cs="仿宋_GB2312"/>
          <w:b/>
          <w:bCs/>
          <w:color w:val="auto"/>
          <w:sz w:val="32"/>
          <w:szCs w:val="32"/>
          <w:u w:val="none" w:color="FF0000"/>
        </w:rPr>
      </w:pPr>
      <w:r>
        <w:rPr>
          <w:rFonts w:hint="eastAsia" w:ascii="仿宋_GB2312" w:hAnsi="仿宋_GB2312" w:eastAsia="仿宋_GB2312" w:cs="仿宋_GB2312"/>
          <w:b/>
          <w:bCs/>
          <w:color w:val="auto"/>
          <w:sz w:val="32"/>
          <w:szCs w:val="32"/>
          <w:u w:val="none" w:color="FF0000"/>
        </w:rPr>
        <w:t>二、申请书叙述不完整。</w:t>
      </w:r>
    </w:p>
    <w:p>
      <w:pPr>
        <w:spacing w:line="560" w:lineRule="exact"/>
        <w:ind w:firstLine="640" w:firstLineChars="200"/>
        <w:rPr>
          <w:rFonts w:ascii="仿宋_GB2312" w:hAnsi="仿宋_GB2312" w:eastAsia="仿宋_GB2312" w:cs="仿宋_GB2312"/>
          <w:color w:val="auto"/>
          <w:sz w:val="32"/>
          <w:szCs w:val="32"/>
          <w:u w:val="none" w:color="FF0000"/>
        </w:rPr>
      </w:pPr>
      <w:r>
        <w:rPr>
          <w:rFonts w:hint="eastAsia" w:ascii="仿宋_GB2312" w:hAnsi="仿宋_GB2312" w:eastAsia="仿宋_GB2312" w:cs="仿宋_GB2312"/>
          <w:color w:val="auto"/>
          <w:sz w:val="32"/>
          <w:szCs w:val="32"/>
          <w:u w:val="none" w:color="FF0000"/>
        </w:rPr>
        <w:t>申请书内容应当包括申请机构总行前10 大股东控股情况、申请机构的部门设置与分工、机构网点数量与分布、内控管理建设、信息化能力、代理国库相关业务开展情况、服务承诺等。</w:t>
      </w:r>
    </w:p>
    <w:p>
      <w:pPr>
        <w:spacing w:line="560" w:lineRule="exact"/>
        <w:ind w:firstLine="640" w:firstLineChars="200"/>
        <w:rPr>
          <w:rFonts w:ascii="仿宋_GB2312" w:hAnsi="仿宋_GB2312" w:eastAsia="仿宋_GB2312" w:cs="仿宋_GB2312"/>
          <w:color w:val="auto"/>
          <w:sz w:val="32"/>
          <w:szCs w:val="32"/>
          <w:u w:val="none" w:color="FF0000"/>
        </w:rPr>
      </w:pPr>
    </w:p>
    <w:p>
      <w:pPr>
        <w:rPr>
          <w:color w:val="auto"/>
          <w:sz w:val="28"/>
          <w:szCs w:val="28"/>
        </w:rPr>
      </w:pPr>
    </w:p>
    <w:p>
      <w:pPr>
        <w:rPr>
          <w:rFonts w:ascii="仿宋" w:hAnsi="仿宋" w:eastAsia="仿宋" w:cs="仿宋"/>
          <w:b/>
          <w:bCs/>
          <w:color w:val="auto"/>
          <w:spacing w:val="-24"/>
          <w:sz w:val="30"/>
          <w:szCs w:val="30"/>
        </w:rPr>
      </w:pPr>
      <w:r>
        <w:rPr>
          <w:rFonts w:hint="eastAsia" w:ascii="仿宋" w:hAnsi="仿宋" w:eastAsia="仿宋" w:cs="仿宋"/>
          <w:b/>
          <w:bCs/>
          <w:color w:val="auto"/>
          <w:spacing w:val="-24"/>
          <w:sz w:val="30"/>
          <w:szCs w:val="30"/>
        </w:rPr>
        <w:br w:type="page"/>
      </w:r>
    </w:p>
    <w:p>
      <w:pPr>
        <w:spacing w:before="355" w:line="193" w:lineRule="auto"/>
        <w:rPr>
          <w:rFonts w:ascii="黑体" w:hAnsi="黑体" w:eastAsia="黑体" w:cs="黑体"/>
          <w:color w:val="auto"/>
          <w:spacing w:val="-24"/>
          <w:sz w:val="32"/>
          <w:szCs w:val="32"/>
        </w:rPr>
      </w:pPr>
      <w:r>
        <w:rPr>
          <w:rFonts w:hint="eastAsia" w:ascii="黑体" w:hAnsi="黑体" w:eastAsia="黑体" w:cs="黑体"/>
          <w:color w:val="auto"/>
          <w:spacing w:val="-24"/>
          <w:sz w:val="32"/>
          <w:szCs w:val="32"/>
        </w:rPr>
        <w:t>附录5</w:t>
      </w:r>
    </w:p>
    <w:p>
      <w:pPr>
        <w:spacing w:before="355" w:line="193" w:lineRule="auto"/>
        <w:jc w:val="center"/>
        <w:rPr>
          <w:rFonts w:ascii="方正小标宋简体" w:hAnsi="方正小标宋简体" w:eastAsia="方正小标宋简体" w:cs="方正小标宋简体"/>
          <w:color w:val="auto"/>
          <w:spacing w:val="-24"/>
          <w:sz w:val="36"/>
          <w:szCs w:val="36"/>
        </w:rPr>
      </w:pPr>
      <w:r>
        <w:rPr>
          <w:rFonts w:hint="eastAsia" w:ascii="方正小标宋简体" w:hAnsi="方正小标宋简体" w:eastAsia="方正小标宋简体" w:cs="方正小标宋简体"/>
          <w:color w:val="auto"/>
          <w:spacing w:val="-24"/>
          <w:sz w:val="36"/>
          <w:szCs w:val="36"/>
        </w:rPr>
        <w:t>常见问题解答</w:t>
      </w:r>
    </w:p>
    <w:p>
      <w:pPr>
        <w:spacing w:line="560" w:lineRule="exact"/>
        <w:ind w:firstLine="643" w:firstLineChars="200"/>
        <w:rPr>
          <w:rFonts w:ascii="仿宋_GB2312" w:hAnsi="仿宋_GB2312" w:eastAsia="仿宋_GB2312" w:cs="仿宋_GB2312"/>
          <w:b/>
          <w:bCs/>
          <w:color w:val="auto"/>
          <w:sz w:val="32"/>
          <w:szCs w:val="32"/>
          <w:u w:val="none" w:color="FF0000"/>
        </w:rPr>
      </w:pPr>
      <w:r>
        <w:rPr>
          <w:rFonts w:hint="eastAsia" w:ascii="仿宋_GB2312" w:hAnsi="仿宋_GB2312" w:eastAsia="仿宋_GB2312" w:cs="仿宋_GB2312"/>
          <w:b/>
          <w:bCs/>
          <w:color w:val="auto"/>
          <w:sz w:val="32"/>
          <w:szCs w:val="32"/>
          <w:u w:val="none" w:color="FF0000"/>
        </w:rPr>
        <w:t>问题一、什么是国库集中收付代理银行资格认定？</w:t>
      </w:r>
    </w:p>
    <w:p>
      <w:pPr>
        <w:spacing w:line="560" w:lineRule="exact"/>
        <w:ind w:firstLine="643" w:firstLineChars="200"/>
        <w:rPr>
          <w:rFonts w:ascii="仿宋_GB2312" w:hAnsi="仿宋_GB2312" w:eastAsia="仿宋_GB2312" w:cs="仿宋_GB2312"/>
          <w:color w:val="auto"/>
          <w:sz w:val="32"/>
          <w:szCs w:val="32"/>
          <w:u w:val="none" w:color="FF0000"/>
        </w:rPr>
      </w:pPr>
      <w:r>
        <w:rPr>
          <w:rFonts w:hint="eastAsia" w:ascii="仿宋_GB2312" w:hAnsi="仿宋_GB2312" w:eastAsia="仿宋_GB2312" w:cs="仿宋_GB2312"/>
          <w:b/>
          <w:bCs/>
          <w:color w:val="auto"/>
          <w:sz w:val="32"/>
          <w:szCs w:val="32"/>
          <w:u w:val="none" w:color="FF0000"/>
        </w:rPr>
        <w:t>答：</w:t>
      </w:r>
      <w:r>
        <w:rPr>
          <w:rFonts w:hint="eastAsia" w:ascii="仿宋_GB2312" w:hAnsi="仿宋_GB2312" w:eastAsia="仿宋_GB2312" w:cs="仿宋_GB2312"/>
          <w:color w:val="auto"/>
          <w:sz w:val="32"/>
          <w:szCs w:val="32"/>
          <w:u w:val="none" w:color="FF0000"/>
        </w:rPr>
        <w:t>国库集中收付代理银行资格认定，是指中国人民银行及其分支机构受理商业银行的申请，经依法审查，认定其是否具备代理政府非税收入收缴或国库集中支付业务资格的行为。</w:t>
      </w:r>
    </w:p>
    <w:p>
      <w:pPr>
        <w:spacing w:line="560" w:lineRule="exact"/>
        <w:ind w:firstLine="643" w:firstLineChars="200"/>
        <w:rPr>
          <w:rFonts w:ascii="仿宋_GB2312" w:hAnsi="仿宋_GB2312" w:eastAsia="仿宋_GB2312" w:cs="仿宋_GB2312"/>
          <w:b/>
          <w:bCs/>
          <w:color w:val="auto"/>
          <w:sz w:val="32"/>
          <w:szCs w:val="32"/>
          <w:u w:val="none" w:color="FF0000"/>
        </w:rPr>
      </w:pPr>
      <w:r>
        <w:rPr>
          <w:rFonts w:hint="eastAsia" w:ascii="仿宋_GB2312" w:hAnsi="仿宋_GB2312" w:eastAsia="仿宋_GB2312" w:cs="仿宋_GB2312"/>
          <w:b/>
          <w:bCs/>
          <w:color w:val="auto"/>
          <w:sz w:val="32"/>
          <w:szCs w:val="32"/>
          <w:u w:val="none" w:color="FF0000"/>
        </w:rPr>
        <w:t>问题二、地方国库集中收付代理银行资格认定由谁发起申请？</w:t>
      </w:r>
    </w:p>
    <w:p>
      <w:pPr>
        <w:spacing w:line="560" w:lineRule="exact"/>
        <w:ind w:firstLine="643" w:firstLineChars="200"/>
        <w:rPr>
          <w:rFonts w:ascii="仿宋_GB2312" w:hAnsi="仿宋_GB2312" w:eastAsia="仿宋_GB2312" w:cs="仿宋_GB2312"/>
          <w:color w:val="auto"/>
          <w:sz w:val="32"/>
          <w:szCs w:val="32"/>
          <w:u w:val="none" w:color="FF0000"/>
        </w:rPr>
      </w:pPr>
      <w:r>
        <w:rPr>
          <w:rFonts w:hint="eastAsia" w:ascii="仿宋_GB2312" w:hAnsi="仿宋_GB2312" w:eastAsia="仿宋_GB2312" w:cs="仿宋_GB2312"/>
          <w:b/>
          <w:bCs/>
          <w:color w:val="auto"/>
          <w:sz w:val="32"/>
          <w:szCs w:val="32"/>
          <w:u w:val="none" w:color="FF0000"/>
        </w:rPr>
        <w:t>答：</w:t>
      </w:r>
      <w:r>
        <w:rPr>
          <w:rFonts w:hint="eastAsia" w:ascii="仿宋_GB2312" w:hAnsi="仿宋_GB2312" w:eastAsia="仿宋_GB2312" w:cs="仿宋_GB2312"/>
          <w:color w:val="auto"/>
          <w:sz w:val="32"/>
          <w:szCs w:val="32"/>
          <w:u w:val="none" w:color="FF0000"/>
        </w:rPr>
        <w:t>地方各级国库集中收付代理银行资格认定，由中国人民银行分支机构所在地的商业银行总行或最高级别的分支机构申请。申请人应在申请书中指定主办行、清算行等信息。</w:t>
      </w:r>
    </w:p>
    <w:p>
      <w:pPr>
        <w:spacing w:line="560" w:lineRule="exact"/>
        <w:ind w:firstLine="643" w:firstLineChars="200"/>
        <w:rPr>
          <w:rFonts w:ascii="仿宋_GB2312" w:hAnsi="仿宋_GB2312" w:eastAsia="仿宋_GB2312" w:cs="仿宋_GB2312"/>
          <w:b/>
          <w:bCs/>
          <w:color w:val="auto"/>
          <w:sz w:val="32"/>
          <w:szCs w:val="32"/>
          <w:u w:val="none" w:color="FF0000"/>
        </w:rPr>
      </w:pPr>
      <w:r>
        <w:rPr>
          <w:rFonts w:hint="eastAsia" w:ascii="仿宋_GB2312" w:hAnsi="仿宋_GB2312" w:eastAsia="仿宋_GB2312" w:cs="仿宋_GB2312"/>
          <w:b/>
          <w:bCs/>
          <w:color w:val="auto"/>
          <w:sz w:val="32"/>
          <w:szCs w:val="32"/>
          <w:u w:val="none" w:color="FF0000"/>
        </w:rPr>
        <w:t>问题三、申请人未经办过国库集中收付业务，是否可以申请代理？</w:t>
      </w:r>
    </w:p>
    <w:p>
      <w:pPr>
        <w:spacing w:line="560" w:lineRule="exact"/>
        <w:ind w:firstLine="643" w:firstLineChars="200"/>
        <w:rPr>
          <w:rFonts w:ascii="仿宋_GB2312" w:hAnsi="仿宋_GB2312" w:eastAsia="仿宋_GB2312" w:cs="仿宋_GB2312"/>
          <w:color w:val="auto"/>
          <w:sz w:val="32"/>
          <w:szCs w:val="32"/>
          <w:u w:val="none" w:color="FF0000"/>
        </w:rPr>
      </w:pPr>
      <w:r>
        <w:rPr>
          <w:rFonts w:hint="eastAsia" w:ascii="仿宋_GB2312" w:hAnsi="仿宋_GB2312" w:eastAsia="仿宋_GB2312" w:cs="仿宋_GB2312"/>
          <w:b/>
          <w:bCs/>
          <w:color w:val="auto"/>
          <w:sz w:val="32"/>
          <w:szCs w:val="32"/>
          <w:u w:val="none" w:color="FF0000"/>
        </w:rPr>
        <w:t>答：</w:t>
      </w:r>
      <w:r>
        <w:rPr>
          <w:rFonts w:hint="eastAsia" w:ascii="仿宋_GB2312" w:hAnsi="仿宋_GB2312" w:eastAsia="仿宋_GB2312" w:cs="仿宋_GB2312"/>
          <w:color w:val="auto"/>
          <w:sz w:val="32"/>
          <w:szCs w:val="32"/>
          <w:u w:val="none" w:color="FF0000"/>
        </w:rPr>
        <w:t>可以。</w:t>
      </w:r>
    </w:p>
    <w:p>
      <w:pPr>
        <w:spacing w:line="560" w:lineRule="exact"/>
        <w:ind w:firstLine="643" w:firstLineChars="200"/>
        <w:rPr>
          <w:rFonts w:ascii="仿宋_GB2312" w:hAnsi="仿宋_GB2312" w:eastAsia="仿宋_GB2312" w:cs="仿宋_GB2312"/>
          <w:b/>
          <w:bCs/>
          <w:color w:val="auto"/>
          <w:sz w:val="32"/>
          <w:szCs w:val="32"/>
          <w:u w:val="none" w:color="FF0000"/>
        </w:rPr>
      </w:pPr>
      <w:r>
        <w:rPr>
          <w:rFonts w:hint="eastAsia" w:ascii="仿宋_GB2312" w:hAnsi="仿宋_GB2312" w:eastAsia="仿宋_GB2312" w:cs="仿宋_GB2312"/>
          <w:b/>
          <w:bCs/>
          <w:color w:val="auto"/>
          <w:sz w:val="32"/>
          <w:szCs w:val="32"/>
          <w:u w:val="none" w:color="FF0000"/>
        </w:rPr>
        <w:t>问题四、申请人同时申请多个政府非税收入收缴或国库集中支付业务，是否可以简化提交的申请材料？</w:t>
      </w:r>
    </w:p>
    <w:p>
      <w:pPr>
        <w:tabs>
          <w:tab w:val="right" w:pos="8505"/>
        </w:tabs>
        <w:adjustRightInd w:val="0"/>
        <w:snapToGrid w:val="0"/>
        <w:spacing w:line="300" w:lineRule="auto"/>
        <w:ind w:firstLine="643" w:firstLineChars="200"/>
        <w:jc w:val="left"/>
        <w:rPr>
          <w:rFonts w:ascii="仿宋_GB2312" w:hAnsi="仿宋_GB2312" w:eastAsia="仿宋_GB2312" w:cs="仿宋_GB2312"/>
          <w:bCs/>
          <w:color w:val="auto"/>
          <w:sz w:val="32"/>
          <w:szCs w:val="32"/>
        </w:rPr>
      </w:pPr>
      <w:r>
        <w:rPr>
          <w:rFonts w:hint="eastAsia" w:ascii="仿宋_GB2312" w:hAnsi="仿宋_GB2312" w:eastAsia="仿宋_GB2312" w:cs="仿宋_GB2312"/>
          <w:b/>
          <w:bCs/>
          <w:color w:val="auto"/>
          <w:sz w:val="32"/>
          <w:szCs w:val="32"/>
          <w:u w:val="none" w:color="FF0000"/>
        </w:rPr>
        <w:t>答：</w:t>
      </w:r>
      <w:r>
        <w:rPr>
          <w:rFonts w:hint="eastAsia" w:ascii="仿宋_GB2312" w:hAnsi="仿宋_GB2312" w:eastAsia="仿宋_GB2312" w:cs="仿宋_GB2312"/>
          <w:color w:val="auto"/>
          <w:sz w:val="32"/>
          <w:szCs w:val="32"/>
          <w:u w:val="none" w:color="FF0000"/>
        </w:rPr>
        <w:t>申请资料中除《国库集中收付代理银行资格认定申请表》和《国库集中收付资格认定指标表》及附件需逐个填报之外，其他资料如内容相同，可以只提交一份。</w:t>
      </w:r>
      <w:r>
        <w:rPr>
          <w:rFonts w:hint="eastAsia" w:ascii="仿宋_GB2312" w:hAnsi="仿宋_GB2312" w:eastAsia="仿宋_GB2312" w:cs="仿宋_GB2312"/>
          <w:color w:val="auto"/>
          <w:sz w:val="32"/>
          <w:szCs w:val="32"/>
          <w:u w:val="none" w:color="FF0000"/>
        </w:rPr>
        <w:br w:type="textWrapping"/>
      </w:r>
    </w:p>
    <w:sectPr>
      <w:footerReference r:id="rId6"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2000000000000000000"/>
    <w:charset w:val="86"/>
    <w:family w:val="auto"/>
    <w:pitch w:val="default"/>
    <w:sig w:usb0="A00002BF" w:usb1="38CF7CFA" w:usb2="00082016" w:usb3="00000000" w:csb0="00040001"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9" w:lineRule="auto"/>
      <w:ind w:left="4092"/>
      <w:rPr>
        <w:rFonts w:ascii="Calibri" w:hAnsi="Calibri" w:eastAsia="Calibri" w:cs="Calibri"/>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9" w:lineRule="auto"/>
      <w:ind w:left="4092"/>
      <w:rPr>
        <w:rFonts w:ascii="Calibri" w:hAnsi="Calibri" w:eastAsia="Calibri" w:cs="Calibri"/>
        <w:sz w:val="18"/>
        <w:szCs w:val="18"/>
      </w:rPr>
    </w:pPr>
    <w:r>
      <w:rPr>
        <w:rFonts w:ascii="Calibri" w:hAnsi="Calibri" w:eastAsia="宋体" w:cs="黑体"/>
        <w:kern w:val="2"/>
        <w:sz w:val="18"/>
        <w:szCs w:val="24"/>
        <w:lang w:val="en-US" w:eastAsia="zh-CN" w:bidi="ar-SA"/>
      </w:rPr>
      <w:pict>
        <v:rect id="文本框 11" o:spid="_x0000_s2049" o:spt="1" style="position:absolute;left:0pt;margin-top:0pt;height:144pt;width:144pt;mso-position-horizontal:center;mso-position-horizontal-relative:margin;mso-wrap-style:none;z-index:251660288;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pStyle w:val="3"/>
                </w:pP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p>
            </w:txbxContent>
          </v:textbox>
        </v:rect>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9" w:lineRule="auto"/>
      <w:ind w:left="4092"/>
      <w:rPr>
        <w:rFonts w:ascii="Calibri" w:hAnsi="Calibri" w:eastAsia="Calibri" w:cs="Calibri"/>
        <w:sz w:val="18"/>
        <w:szCs w:val="18"/>
      </w:rPr>
    </w:pPr>
    <w:r>
      <w:rPr>
        <w:rFonts w:ascii="Calibri" w:hAnsi="Calibri" w:eastAsia="宋体" w:cs="黑体"/>
        <w:kern w:val="2"/>
        <w:sz w:val="18"/>
        <w:szCs w:val="24"/>
        <w:lang w:val="en-US" w:eastAsia="zh-CN" w:bidi="ar-SA"/>
      </w:rPr>
      <w:pict>
        <v:rect id="文本框 25" o:spid="_x0000_s2050" o:spt="1" style="position:absolute;left:0pt;margin-top:0pt;height:144pt;width:144pt;mso-position-horizontal:center;mso-position-horizontal-relative:margin;mso-wrap-style:none;z-index:251662336;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pStyle w:val="3"/>
                </w:pPr>
                <w:r>
                  <w:rPr>
                    <w:rFonts w:hint="eastAsia"/>
                  </w:rPr>
                  <w:fldChar w:fldCharType="begin"/>
                </w:r>
                <w:r>
                  <w:rPr>
                    <w:rFonts w:hint="eastAsia"/>
                  </w:rPr>
                  <w:instrText xml:space="preserve"> PAGE  \* MERGEFORMAT </w:instrText>
                </w:r>
                <w:r>
                  <w:rPr>
                    <w:rFonts w:hint="eastAsia"/>
                  </w:rPr>
                  <w:fldChar w:fldCharType="separate"/>
                </w:r>
                <w:r>
                  <w:rPr>
                    <w:rFonts w:hint="eastAsia"/>
                  </w:rPr>
                  <w:t>15</w:t>
                </w:r>
                <w:r>
                  <w:rPr>
                    <w:rFonts w:hint="eastAsia"/>
                  </w:rPr>
                  <w:fldChar w:fldCharType="end"/>
                </w:r>
              </w:p>
            </w:txbxContent>
          </v:textbox>
        </v:rect>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0" w:lineRule="auto"/>
      <w:ind w:left="4092"/>
      <w:rPr>
        <w:rFonts w:ascii="Calibri" w:hAnsi="Calibri" w:eastAsia="Calibri" w:cs="Calibri"/>
        <w:sz w:val="18"/>
        <w:szCs w:val="18"/>
      </w:rPr>
    </w:pPr>
    <w:r>
      <w:rPr>
        <w:rFonts w:ascii="Calibri" w:hAnsi="Calibri" w:eastAsia="宋体" w:cs="黑体"/>
        <w:kern w:val="2"/>
        <w:sz w:val="18"/>
        <w:szCs w:val="24"/>
        <w:lang w:val="en-US" w:eastAsia="zh-CN" w:bidi="ar-SA"/>
      </w:rPr>
      <w:pict>
        <v:rect id="文本框 26" o:spid="_x0000_s2051" o:spt="1" style="position:absolute;left:0pt;margin-top:0pt;height:144pt;width:144pt;mso-position-horizontal:center;mso-position-horizontal-relative:margin;mso-wrap-style:none;z-index:251661312;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pStyle w:val="3"/>
                </w:pPr>
                <w:r>
                  <w:rPr>
                    <w:rFonts w:hint="eastAsia"/>
                  </w:rPr>
                  <w:fldChar w:fldCharType="begin"/>
                </w:r>
                <w:r>
                  <w:rPr>
                    <w:rFonts w:hint="eastAsia"/>
                  </w:rPr>
                  <w:instrText xml:space="preserve"> PAGE  \* MERGEFORMAT </w:instrText>
                </w:r>
                <w:r>
                  <w:rPr>
                    <w:rFonts w:hint="eastAsia"/>
                  </w:rPr>
                  <w:fldChar w:fldCharType="separate"/>
                </w:r>
                <w:r>
                  <w:rPr>
                    <w:rFonts w:hint="eastAsia"/>
                  </w:rPr>
                  <w:t>16</w:t>
                </w:r>
                <w:r>
                  <w:rPr>
                    <w:rFonts w:hint="eastAsia"/>
                  </w:rPr>
                  <w:fldChar w:fldCharType="end"/>
                </w:r>
              </w:p>
            </w:txbxContent>
          </v:textbox>
        </v:rect>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4AB130E"/>
    <w:multiLevelType w:val="singleLevel"/>
    <w:tmpl w:val="B4AB130E"/>
    <w:lvl w:ilvl="0" w:tentative="0">
      <w:start w:val="1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OGJlMTAxNTg0YTAzNTU3NGU0NTRmZDcyOGM3YzAyNGUifQ=="/>
    <w:docVar w:name="KSO_WPS_MARK_KEY" w:val="2a86ed32-1dab-4049-83da-fa538179a9e1"/>
  </w:docVars>
  <w:rsids>
    <w:rsidRoot w:val="00172A27"/>
    <w:rsid w:val="00162C1B"/>
    <w:rsid w:val="00172A27"/>
    <w:rsid w:val="00186BF0"/>
    <w:rsid w:val="00317954"/>
    <w:rsid w:val="0037005E"/>
    <w:rsid w:val="003B4C5C"/>
    <w:rsid w:val="003E7643"/>
    <w:rsid w:val="005759F3"/>
    <w:rsid w:val="005B62CA"/>
    <w:rsid w:val="0065118F"/>
    <w:rsid w:val="00800A70"/>
    <w:rsid w:val="008853FF"/>
    <w:rsid w:val="0098297B"/>
    <w:rsid w:val="00997A42"/>
    <w:rsid w:val="009B54BF"/>
    <w:rsid w:val="00A66B92"/>
    <w:rsid w:val="00E43CF7"/>
    <w:rsid w:val="01322B28"/>
    <w:rsid w:val="01C23142"/>
    <w:rsid w:val="02656A30"/>
    <w:rsid w:val="02693524"/>
    <w:rsid w:val="02815DE9"/>
    <w:rsid w:val="034A33B5"/>
    <w:rsid w:val="03531042"/>
    <w:rsid w:val="03B84AE9"/>
    <w:rsid w:val="03E94993"/>
    <w:rsid w:val="041124F3"/>
    <w:rsid w:val="04323DC7"/>
    <w:rsid w:val="04503410"/>
    <w:rsid w:val="04710E65"/>
    <w:rsid w:val="04A322BB"/>
    <w:rsid w:val="04E24221"/>
    <w:rsid w:val="05356505"/>
    <w:rsid w:val="05DF7B6A"/>
    <w:rsid w:val="05EF5642"/>
    <w:rsid w:val="060029CD"/>
    <w:rsid w:val="06191F03"/>
    <w:rsid w:val="061B236E"/>
    <w:rsid w:val="06206624"/>
    <w:rsid w:val="065C649D"/>
    <w:rsid w:val="06DD0056"/>
    <w:rsid w:val="07580791"/>
    <w:rsid w:val="07E11F2A"/>
    <w:rsid w:val="08546A99"/>
    <w:rsid w:val="08717AB8"/>
    <w:rsid w:val="08CA2771"/>
    <w:rsid w:val="08DE791B"/>
    <w:rsid w:val="08E0084F"/>
    <w:rsid w:val="096123F1"/>
    <w:rsid w:val="0997056F"/>
    <w:rsid w:val="0A4F2B22"/>
    <w:rsid w:val="0CED0EB0"/>
    <w:rsid w:val="0D3F52EF"/>
    <w:rsid w:val="0D53068D"/>
    <w:rsid w:val="0D8024C6"/>
    <w:rsid w:val="0E086BB6"/>
    <w:rsid w:val="0E702FAD"/>
    <w:rsid w:val="0E73634B"/>
    <w:rsid w:val="0EFD5C2C"/>
    <w:rsid w:val="0F604071"/>
    <w:rsid w:val="0FA42BCD"/>
    <w:rsid w:val="0FAC5DCF"/>
    <w:rsid w:val="0FBD503B"/>
    <w:rsid w:val="0FCD7CE9"/>
    <w:rsid w:val="104C61D7"/>
    <w:rsid w:val="105029FA"/>
    <w:rsid w:val="108168B3"/>
    <w:rsid w:val="11604B39"/>
    <w:rsid w:val="11BC495F"/>
    <w:rsid w:val="11CA7EB7"/>
    <w:rsid w:val="11FD3447"/>
    <w:rsid w:val="121602B5"/>
    <w:rsid w:val="123E70A7"/>
    <w:rsid w:val="12431D6A"/>
    <w:rsid w:val="12437AFC"/>
    <w:rsid w:val="12B25451"/>
    <w:rsid w:val="130C23F9"/>
    <w:rsid w:val="1320645D"/>
    <w:rsid w:val="14051AE8"/>
    <w:rsid w:val="14532903"/>
    <w:rsid w:val="14B64C75"/>
    <w:rsid w:val="15452203"/>
    <w:rsid w:val="1586595A"/>
    <w:rsid w:val="15F42482"/>
    <w:rsid w:val="16140D8C"/>
    <w:rsid w:val="16755AA0"/>
    <w:rsid w:val="16E126FF"/>
    <w:rsid w:val="17A53270"/>
    <w:rsid w:val="17AB3966"/>
    <w:rsid w:val="17E17424"/>
    <w:rsid w:val="18DF52C7"/>
    <w:rsid w:val="19162CFE"/>
    <w:rsid w:val="192D1A11"/>
    <w:rsid w:val="19370B92"/>
    <w:rsid w:val="194E654F"/>
    <w:rsid w:val="195F169E"/>
    <w:rsid w:val="19840279"/>
    <w:rsid w:val="19A67BEF"/>
    <w:rsid w:val="19BF0ED2"/>
    <w:rsid w:val="19C968B1"/>
    <w:rsid w:val="1A3902A5"/>
    <w:rsid w:val="1A93598E"/>
    <w:rsid w:val="1B3E47CC"/>
    <w:rsid w:val="1B3E5419"/>
    <w:rsid w:val="1B4A06B1"/>
    <w:rsid w:val="1B5E0810"/>
    <w:rsid w:val="1B9F4ABD"/>
    <w:rsid w:val="1BE0016A"/>
    <w:rsid w:val="1C683F60"/>
    <w:rsid w:val="1CA65949"/>
    <w:rsid w:val="1D104A7F"/>
    <w:rsid w:val="1D370A5E"/>
    <w:rsid w:val="1DF3099B"/>
    <w:rsid w:val="1EF6401B"/>
    <w:rsid w:val="1FFD3140"/>
    <w:rsid w:val="200927FF"/>
    <w:rsid w:val="201D5545"/>
    <w:rsid w:val="206411E2"/>
    <w:rsid w:val="20814322"/>
    <w:rsid w:val="20A12DAA"/>
    <w:rsid w:val="20DB32FE"/>
    <w:rsid w:val="213543E6"/>
    <w:rsid w:val="21A07D93"/>
    <w:rsid w:val="21B4224D"/>
    <w:rsid w:val="220C2792"/>
    <w:rsid w:val="221E267B"/>
    <w:rsid w:val="228A5F03"/>
    <w:rsid w:val="22BD5E60"/>
    <w:rsid w:val="22C60B55"/>
    <w:rsid w:val="23756339"/>
    <w:rsid w:val="23835314"/>
    <w:rsid w:val="23B26890"/>
    <w:rsid w:val="23C561B4"/>
    <w:rsid w:val="24116D6A"/>
    <w:rsid w:val="24183BAC"/>
    <w:rsid w:val="24B3667F"/>
    <w:rsid w:val="24B91B50"/>
    <w:rsid w:val="25855EC9"/>
    <w:rsid w:val="26081750"/>
    <w:rsid w:val="2623708A"/>
    <w:rsid w:val="26504EF5"/>
    <w:rsid w:val="265B4F82"/>
    <w:rsid w:val="26861CA2"/>
    <w:rsid w:val="26AE2E3A"/>
    <w:rsid w:val="26B17EAE"/>
    <w:rsid w:val="26C55866"/>
    <w:rsid w:val="26C64985"/>
    <w:rsid w:val="26E20391"/>
    <w:rsid w:val="26EF7407"/>
    <w:rsid w:val="26F44EA7"/>
    <w:rsid w:val="26FA4E46"/>
    <w:rsid w:val="281C6E55"/>
    <w:rsid w:val="282370C3"/>
    <w:rsid w:val="28440F7D"/>
    <w:rsid w:val="28565EC0"/>
    <w:rsid w:val="28604096"/>
    <w:rsid w:val="286A4996"/>
    <w:rsid w:val="29187095"/>
    <w:rsid w:val="291E39C3"/>
    <w:rsid w:val="298A42C7"/>
    <w:rsid w:val="29AE4F99"/>
    <w:rsid w:val="2AA57F5A"/>
    <w:rsid w:val="2BB3687D"/>
    <w:rsid w:val="2C710F06"/>
    <w:rsid w:val="2D401274"/>
    <w:rsid w:val="2DAF6415"/>
    <w:rsid w:val="2DD13DB6"/>
    <w:rsid w:val="2DE2202C"/>
    <w:rsid w:val="2DF65FC4"/>
    <w:rsid w:val="2E6C7A69"/>
    <w:rsid w:val="2F096990"/>
    <w:rsid w:val="304B3020"/>
    <w:rsid w:val="306F0C42"/>
    <w:rsid w:val="309E7583"/>
    <w:rsid w:val="316D79B4"/>
    <w:rsid w:val="31A24270"/>
    <w:rsid w:val="31C81A80"/>
    <w:rsid w:val="324F791F"/>
    <w:rsid w:val="32A21BFF"/>
    <w:rsid w:val="33B414E7"/>
    <w:rsid w:val="34401CA0"/>
    <w:rsid w:val="34517C31"/>
    <w:rsid w:val="34B56A70"/>
    <w:rsid w:val="34BD4FE5"/>
    <w:rsid w:val="34DD7E6D"/>
    <w:rsid w:val="34E96A5A"/>
    <w:rsid w:val="350D641D"/>
    <w:rsid w:val="351231D5"/>
    <w:rsid w:val="35144309"/>
    <w:rsid w:val="351F3671"/>
    <w:rsid w:val="355C235C"/>
    <w:rsid w:val="356623B6"/>
    <w:rsid w:val="359F1CE0"/>
    <w:rsid w:val="35EE0CBB"/>
    <w:rsid w:val="36474DE7"/>
    <w:rsid w:val="36533C3E"/>
    <w:rsid w:val="36685851"/>
    <w:rsid w:val="3699207E"/>
    <w:rsid w:val="36E14400"/>
    <w:rsid w:val="373E3733"/>
    <w:rsid w:val="37434B5F"/>
    <w:rsid w:val="37716A79"/>
    <w:rsid w:val="37CA4862"/>
    <w:rsid w:val="37F85834"/>
    <w:rsid w:val="38954364"/>
    <w:rsid w:val="38AF25AD"/>
    <w:rsid w:val="38C8736B"/>
    <w:rsid w:val="39085326"/>
    <w:rsid w:val="390C0ED6"/>
    <w:rsid w:val="39561307"/>
    <w:rsid w:val="395F3165"/>
    <w:rsid w:val="3A6C5A36"/>
    <w:rsid w:val="3A736BE2"/>
    <w:rsid w:val="3A7830B0"/>
    <w:rsid w:val="3A907E2F"/>
    <w:rsid w:val="3AAE6D51"/>
    <w:rsid w:val="3AE539F4"/>
    <w:rsid w:val="3C207D9A"/>
    <w:rsid w:val="3C7544A7"/>
    <w:rsid w:val="3CB75C4C"/>
    <w:rsid w:val="3CCE075E"/>
    <w:rsid w:val="3D184213"/>
    <w:rsid w:val="3D2D77EE"/>
    <w:rsid w:val="3D611E47"/>
    <w:rsid w:val="3D646E14"/>
    <w:rsid w:val="3D7D5FE0"/>
    <w:rsid w:val="3E4B7353"/>
    <w:rsid w:val="3E5F416B"/>
    <w:rsid w:val="3E7C2DF0"/>
    <w:rsid w:val="3E895C55"/>
    <w:rsid w:val="3EAC56AA"/>
    <w:rsid w:val="3EB6718B"/>
    <w:rsid w:val="3F302A76"/>
    <w:rsid w:val="3F5D7AC5"/>
    <w:rsid w:val="3F942B80"/>
    <w:rsid w:val="3FE32A33"/>
    <w:rsid w:val="406951C6"/>
    <w:rsid w:val="408134FA"/>
    <w:rsid w:val="40856F76"/>
    <w:rsid w:val="40C8527C"/>
    <w:rsid w:val="41714944"/>
    <w:rsid w:val="41827DD9"/>
    <w:rsid w:val="418A0506"/>
    <w:rsid w:val="41E66480"/>
    <w:rsid w:val="42254DF8"/>
    <w:rsid w:val="426E113F"/>
    <w:rsid w:val="42C6780A"/>
    <w:rsid w:val="42D71A17"/>
    <w:rsid w:val="43986D7B"/>
    <w:rsid w:val="44135DE5"/>
    <w:rsid w:val="457F3C53"/>
    <w:rsid w:val="45B36310"/>
    <w:rsid w:val="45CE5459"/>
    <w:rsid w:val="45EA3991"/>
    <w:rsid w:val="4627632A"/>
    <w:rsid w:val="469B577B"/>
    <w:rsid w:val="46B060B0"/>
    <w:rsid w:val="47557257"/>
    <w:rsid w:val="48226B29"/>
    <w:rsid w:val="48AF6D0F"/>
    <w:rsid w:val="48CF0371"/>
    <w:rsid w:val="48E5070B"/>
    <w:rsid w:val="49A221AF"/>
    <w:rsid w:val="49CF2670"/>
    <w:rsid w:val="4A05246A"/>
    <w:rsid w:val="4A1C6427"/>
    <w:rsid w:val="4A340F7A"/>
    <w:rsid w:val="4AA075A3"/>
    <w:rsid w:val="4B2F5716"/>
    <w:rsid w:val="4B683715"/>
    <w:rsid w:val="4C5432CB"/>
    <w:rsid w:val="4D1202E7"/>
    <w:rsid w:val="4D4B0C91"/>
    <w:rsid w:val="4D7C3366"/>
    <w:rsid w:val="4E1B0EF8"/>
    <w:rsid w:val="4E4D3DF8"/>
    <w:rsid w:val="4E9905EF"/>
    <w:rsid w:val="4E9F3616"/>
    <w:rsid w:val="4FB87896"/>
    <w:rsid w:val="4FFD3BA5"/>
    <w:rsid w:val="50E87603"/>
    <w:rsid w:val="51003B58"/>
    <w:rsid w:val="513D422E"/>
    <w:rsid w:val="514B0684"/>
    <w:rsid w:val="51833330"/>
    <w:rsid w:val="51C576E4"/>
    <w:rsid w:val="523C5442"/>
    <w:rsid w:val="52506E2C"/>
    <w:rsid w:val="52A71CAD"/>
    <w:rsid w:val="52D47D21"/>
    <w:rsid w:val="52DC6981"/>
    <w:rsid w:val="54140594"/>
    <w:rsid w:val="54C85E47"/>
    <w:rsid w:val="5520456F"/>
    <w:rsid w:val="552D3A2B"/>
    <w:rsid w:val="55425335"/>
    <w:rsid w:val="558706D6"/>
    <w:rsid w:val="560B110B"/>
    <w:rsid w:val="564F579F"/>
    <w:rsid w:val="569F5615"/>
    <w:rsid w:val="56C41CB4"/>
    <w:rsid w:val="56DB2BBE"/>
    <w:rsid w:val="57126853"/>
    <w:rsid w:val="578D0F87"/>
    <w:rsid w:val="588F3669"/>
    <w:rsid w:val="58B50C5F"/>
    <w:rsid w:val="59006158"/>
    <w:rsid w:val="59052B62"/>
    <w:rsid w:val="5908058D"/>
    <w:rsid w:val="598A6C32"/>
    <w:rsid w:val="599538B0"/>
    <w:rsid w:val="59C561B7"/>
    <w:rsid w:val="59D54211"/>
    <w:rsid w:val="5A1D5D57"/>
    <w:rsid w:val="5A9B660C"/>
    <w:rsid w:val="5AB35397"/>
    <w:rsid w:val="5ADF26DD"/>
    <w:rsid w:val="5B560C6C"/>
    <w:rsid w:val="5BCE5690"/>
    <w:rsid w:val="5C37711F"/>
    <w:rsid w:val="5D0C2AC3"/>
    <w:rsid w:val="5D133B97"/>
    <w:rsid w:val="5D3555FB"/>
    <w:rsid w:val="5D623030"/>
    <w:rsid w:val="5DC90DFA"/>
    <w:rsid w:val="5DF425C7"/>
    <w:rsid w:val="5DF77525"/>
    <w:rsid w:val="5E003ACB"/>
    <w:rsid w:val="5E461CC5"/>
    <w:rsid w:val="5E54713D"/>
    <w:rsid w:val="5EBF4F59"/>
    <w:rsid w:val="5ED963CF"/>
    <w:rsid w:val="5F080C31"/>
    <w:rsid w:val="5F5B0C72"/>
    <w:rsid w:val="5F5C70D4"/>
    <w:rsid w:val="5F8B0C7C"/>
    <w:rsid w:val="5F945D72"/>
    <w:rsid w:val="5FAB39F4"/>
    <w:rsid w:val="5FCE4698"/>
    <w:rsid w:val="5FF179BE"/>
    <w:rsid w:val="5FF83450"/>
    <w:rsid w:val="60597EC9"/>
    <w:rsid w:val="607A1169"/>
    <w:rsid w:val="60EE4557"/>
    <w:rsid w:val="61084DE4"/>
    <w:rsid w:val="62516287"/>
    <w:rsid w:val="62693D01"/>
    <w:rsid w:val="62A57EF5"/>
    <w:rsid w:val="62B774EB"/>
    <w:rsid w:val="62CE3FE0"/>
    <w:rsid w:val="63096B02"/>
    <w:rsid w:val="63123202"/>
    <w:rsid w:val="63476D77"/>
    <w:rsid w:val="63D77C5E"/>
    <w:rsid w:val="646856C7"/>
    <w:rsid w:val="64AD5A4B"/>
    <w:rsid w:val="64B02345"/>
    <w:rsid w:val="64CB6C4C"/>
    <w:rsid w:val="64DA1456"/>
    <w:rsid w:val="64F375FD"/>
    <w:rsid w:val="65ED4A53"/>
    <w:rsid w:val="66D93602"/>
    <w:rsid w:val="66E05792"/>
    <w:rsid w:val="672C0968"/>
    <w:rsid w:val="679765C3"/>
    <w:rsid w:val="67C211BD"/>
    <w:rsid w:val="680A22A3"/>
    <w:rsid w:val="6814233B"/>
    <w:rsid w:val="68B728A6"/>
    <w:rsid w:val="69095BA3"/>
    <w:rsid w:val="692A7235"/>
    <w:rsid w:val="69303FD3"/>
    <w:rsid w:val="69383C8F"/>
    <w:rsid w:val="69986341"/>
    <w:rsid w:val="69D64C8D"/>
    <w:rsid w:val="6A5A4579"/>
    <w:rsid w:val="6A6F3DE6"/>
    <w:rsid w:val="6A893D43"/>
    <w:rsid w:val="6AC86DB3"/>
    <w:rsid w:val="6AEA23DF"/>
    <w:rsid w:val="6AFE308F"/>
    <w:rsid w:val="6B0B5B1F"/>
    <w:rsid w:val="6B153711"/>
    <w:rsid w:val="6B4E6C79"/>
    <w:rsid w:val="6BC20A2C"/>
    <w:rsid w:val="6BD9649F"/>
    <w:rsid w:val="6C6A16B7"/>
    <w:rsid w:val="6C8E1DF3"/>
    <w:rsid w:val="6CB1059D"/>
    <w:rsid w:val="6CCF548E"/>
    <w:rsid w:val="6D097A6B"/>
    <w:rsid w:val="6D1B5505"/>
    <w:rsid w:val="6D54295B"/>
    <w:rsid w:val="6D867904"/>
    <w:rsid w:val="6DE9527D"/>
    <w:rsid w:val="6DFF525A"/>
    <w:rsid w:val="6E8B6797"/>
    <w:rsid w:val="6EB07BA4"/>
    <w:rsid w:val="6EE9019B"/>
    <w:rsid w:val="6F262886"/>
    <w:rsid w:val="6F7820D5"/>
    <w:rsid w:val="6F8C15BC"/>
    <w:rsid w:val="6FCC5CD7"/>
    <w:rsid w:val="6FD41ECB"/>
    <w:rsid w:val="70B23005"/>
    <w:rsid w:val="70FD3B2C"/>
    <w:rsid w:val="711C419D"/>
    <w:rsid w:val="71A67F65"/>
    <w:rsid w:val="71A83841"/>
    <w:rsid w:val="7264327A"/>
    <w:rsid w:val="72F95721"/>
    <w:rsid w:val="73104B5F"/>
    <w:rsid w:val="733F4C79"/>
    <w:rsid w:val="73BC26B8"/>
    <w:rsid w:val="74156F01"/>
    <w:rsid w:val="74AB62CE"/>
    <w:rsid w:val="75594648"/>
    <w:rsid w:val="756A6879"/>
    <w:rsid w:val="76711C30"/>
    <w:rsid w:val="77514FAA"/>
    <w:rsid w:val="77D83021"/>
    <w:rsid w:val="780A6A5A"/>
    <w:rsid w:val="783D5D27"/>
    <w:rsid w:val="78B725BE"/>
    <w:rsid w:val="79B56F43"/>
    <w:rsid w:val="7A652CB1"/>
    <w:rsid w:val="7A6B0C73"/>
    <w:rsid w:val="7A6C3F4D"/>
    <w:rsid w:val="7B792613"/>
    <w:rsid w:val="7BA55B17"/>
    <w:rsid w:val="7BA60FEE"/>
    <w:rsid w:val="7BCF0FE4"/>
    <w:rsid w:val="7DE813A0"/>
    <w:rsid w:val="7E001405"/>
    <w:rsid w:val="7E046E5D"/>
    <w:rsid w:val="7E1B739D"/>
    <w:rsid w:val="7E2C2C36"/>
    <w:rsid w:val="7E926217"/>
    <w:rsid w:val="7F42345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7">
    <w:name w:val="Default Paragraph Font"/>
    <w:unhideWhenUsed/>
    <w:uiPriority w:val="1"/>
  </w:style>
  <w:style w:type="table" w:default="1" w:styleId="5">
    <w:name w:val="Normal Table"/>
    <w:unhideWhenUsed/>
    <w:uiPriority w:val="99"/>
    <w:tblPr>
      <w:tblCellMar>
        <w:top w:w="0" w:type="dxa"/>
        <w:left w:w="108" w:type="dxa"/>
        <w:bottom w:w="0" w:type="dxa"/>
        <w:right w:w="108" w:type="dxa"/>
      </w:tblCellMar>
    </w:tblPr>
  </w:style>
  <w:style w:type="paragraph" w:styleId="2">
    <w:name w:val="Balloon Text"/>
    <w:basedOn w:val="1"/>
    <w:link w:val="9"/>
    <w:qFormat/>
    <w:uiPriority w:val="0"/>
    <w:rPr>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qFormat/>
    <w:uiPriority w:val="0"/>
    <w:rPr>
      <w:color w:val="0000FF"/>
      <w:u w:val="single"/>
    </w:rPr>
  </w:style>
  <w:style w:type="character" w:customStyle="1" w:styleId="9">
    <w:name w:val="批注框文本 字符"/>
    <w:basedOn w:val="7"/>
    <w:link w:val="2"/>
    <w:qFormat/>
    <w:uiPriority w:val="0"/>
    <w:rPr>
      <w:kern w:val="2"/>
      <w:sz w:val="18"/>
      <w:szCs w:val="18"/>
    </w:rPr>
  </w:style>
  <w:style w:type="table" w:customStyle="1" w:styleId="10">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image" Target="media/image1.tiff"/><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2049" textRotate="1"/>
    <customShpInfo spid="_x0000_s2050" textRotate="1"/>
    <customShpInfo spid="_x0000_s2051" textRotate="1"/>
    <customShpInfo spid="_x0000_s1030" textRotate="1"/>
    <customShpInfo spid="_x0000_s1032"/>
    <customShpInfo spid="_x0000_s1033"/>
    <customShpInfo spid="_x0000_s1034"/>
    <customShpInfo spid="_x0000_s1035"/>
    <customShpInfo spid="_x0000_s1036"/>
    <customShpInfo spid="_x0000_s1037"/>
    <customShpInfo spid="_x0000_s1031"/>
    <customShpInfo spid="_x0000_s1039"/>
    <customShpInfo spid="_x0000_s1040"/>
    <customShpInfo spid="_x0000_s1041"/>
    <customShpInfo spid="_x0000_s1042"/>
    <customShpInfo spid="_x0000_s1043"/>
    <customShpInfo spid="_x0000_s1044"/>
    <customShpInfo spid="_x0000_s103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1303</Words>
  <Characters>7432</Characters>
  <Lines>61</Lines>
  <Paragraphs>17</Paragraphs>
  <TotalTime>4</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2024-05-31T07:03:00Z</dcterms:created>
  <dc:creator>倩倩</dc:creator>
  <cp:lastModifiedBy>李昊</cp:lastModifiedBy>
  <cp:lastPrinted>2024-10-17T01:31:00Z</cp:lastPrinted>
  <dcterms:modified xsi:type="dcterms:W3CDTF">2025-12-02T03:33:34Z</dcterms:modified>
  <dc:title>湖州市国库集中收付代理银行资格认定审批事项</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5A912E4A071C4018AB0942F4E931BBF9_13</vt:lpwstr>
  </property>
</Properties>
</file>