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240" w:lineRule="atLeast"/>
        <w:jc w:val="center"/>
        <w:textAlignment w:val="auto"/>
        <w:rPr>
          <w:rFonts w:hint="eastAsia" w:ascii="方正小标宋_GBK" w:hAnsi="方正小标宋_GBK" w:eastAsia="方正小标宋_GBK" w:cs="方正小标宋_GBK"/>
          <w:sz w:val="28"/>
          <w:szCs w:val="28"/>
          <w:lang w:eastAsia="zh-CN"/>
        </w:rPr>
      </w:pPr>
      <w:bookmarkStart w:id="0" w:name="_GoBack"/>
      <w:bookmarkEnd w:id="0"/>
      <w:r>
        <w:rPr>
          <w:rFonts w:hint="eastAsia" w:ascii="方正小标宋_GBK" w:hAnsi="方正小标宋_GBK" w:eastAsia="方正小标宋_GBK" w:cs="方正小标宋_GBK"/>
          <w:sz w:val="28"/>
          <w:szCs w:val="28"/>
          <w:lang w:eastAsia="zh-CN"/>
        </w:rPr>
        <w:t>中国人民银行浙江省分行行政处罚决定信息公示表</w:t>
      </w:r>
    </w:p>
    <w:p>
      <w:pPr>
        <w:widowControl w:val="0"/>
        <w:wordWrap/>
        <w:adjustRightInd/>
        <w:snapToGrid/>
        <w:spacing w:line="240" w:lineRule="atLeas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8"/>
          <w:szCs w:val="28"/>
          <w:lang w:eastAsia="zh-CN"/>
        </w:rPr>
        <w:t>（</w:t>
      </w:r>
      <w:r>
        <w:rPr>
          <w:rFonts w:hint="eastAsia" w:ascii="方正小标宋_GBK" w:hAnsi="方正小标宋_GBK" w:eastAsia="方正小标宋_GBK" w:cs="方正小标宋_GBK"/>
          <w:sz w:val="28"/>
          <w:szCs w:val="28"/>
          <w:lang w:val="en-US" w:eastAsia="zh-CN"/>
        </w:rPr>
        <w:t>浙银罚决字〔2025〕80-84,86-88号</w:t>
      </w:r>
      <w:r>
        <w:rPr>
          <w:rFonts w:hint="eastAsia" w:ascii="方正小标宋_GBK" w:hAnsi="方正小标宋_GBK" w:eastAsia="方正小标宋_GBK" w:cs="方正小标宋_GBK"/>
          <w:sz w:val="28"/>
          <w:szCs w:val="28"/>
          <w:lang w:eastAsia="zh-CN"/>
        </w:rPr>
        <w:t>）</w:t>
      </w:r>
    </w:p>
    <w:tbl>
      <w:tblPr>
        <w:tblStyle w:val="7"/>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981"/>
        <w:gridCol w:w="1334"/>
        <w:gridCol w:w="3105"/>
        <w:gridCol w:w="1800"/>
        <w:gridCol w:w="1170"/>
        <w:gridCol w:w="1695"/>
        <w:gridCol w:w="1575"/>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81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序号</w:t>
            </w:r>
          </w:p>
        </w:tc>
        <w:tc>
          <w:tcPr>
            <w:tcW w:w="1981"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当事人名称</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（姓名、职务）</w:t>
            </w:r>
          </w:p>
        </w:tc>
        <w:tc>
          <w:tcPr>
            <w:tcW w:w="1334"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决定书文号</w:t>
            </w:r>
          </w:p>
        </w:tc>
        <w:tc>
          <w:tcPr>
            <w:tcW w:w="310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违法行为类型</w:t>
            </w:r>
          </w:p>
        </w:tc>
        <w:tc>
          <w:tcPr>
            <w:tcW w:w="1800" w:type="dxa"/>
            <w:vAlign w:val="center"/>
          </w:tcPr>
          <w:p>
            <w:pPr>
              <w:numPr>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numPr>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内容</w:t>
            </w:r>
          </w:p>
        </w:tc>
        <w:tc>
          <w:tcPr>
            <w:tcW w:w="117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作出行政处罚决定机关名称</w:t>
            </w:r>
          </w:p>
        </w:tc>
        <w:tc>
          <w:tcPr>
            <w:tcW w:w="169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作出行政处罚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决定日期</w:t>
            </w:r>
          </w:p>
        </w:tc>
        <w:tc>
          <w:tcPr>
            <w:tcW w:w="157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公示期限</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（自公示之日起计算）</w:t>
            </w:r>
          </w:p>
        </w:tc>
        <w:tc>
          <w:tcPr>
            <w:tcW w:w="704"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7"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98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中国光大银行股份有限公司杭州分行</w:t>
            </w:r>
          </w:p>
        </w:tc>
        <w:tc>
          <w:tcPr>
            <w:tcW w:w="1334"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87</w:t>
            </w:r>
            <w:r>
              <w:rPr>
                <w:rFonts w:hint="eastAsia" w:ascii="仿宋_GB2312" w:hAnsi="仿宋_GB2312" w:eastAsia="仿宋_GB2312" w:cs="仿宋_GB2312"/>
                <w:sz w:val="24"/>
                <w:szCs w:val="24"/>
                <w:lang w:eastAsia="zh-CN"/>
              </w:rPr>
              <w:t>号</w:t>
            </w:r>
          </w:p>
        </w:tc>
        <w:tc>
          <w:tcPr>
            <w:tcW w:w="3105" w:type="dxa"/>
            <w:vAlign w:val="center"/>
          </w:tcPr>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违反金融统计管理规定；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违反账户管理规定；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违反商户管理规定；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违反反假货币业务管理规定；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占压财政存款或者资金</w:t>
            </w:r>
            <w:r>
              <w:rPr>
                <w:rFonts w:hint="eastAsia" w:ascii="仿宋_GB2312" w:hAnsi="仿宋_GB2312" w:eastAsia="仿宋_GB2312" w:cs="仿宋_GB2312"/>
                <w:sz w:val="24"/>
                <w:szCs w:val="24"/>
                <w:lang w:val="en-US" w:eastAsia="zh-CN"/>
              </w:rPr>
              <w:t>；</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违反信用信息采集、提供、查询及相关管理规定；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未按规定履行客户身份识别义务</w:t>
            </w:r>
            <w:r>
              <w:rPr>
                <w:rFonts w:hint="eastAsia" w:ascii="仿宋_GB2312" w:hAnsi="仿宋_GB2312" w:eastAsia="仿宋_GB2312" w:cs="仿宋_GB2312"/>
                <w:sz w:val="24"/>
                <w:szCs w:val="24"/>
                <w:lang w:val="en-US" w:eastAsia="zh-CN"/>
              </w:rPr>
              <w:t>；</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未按规定报送大额交易报告或可疑交易报告</w:t>
            </w:r>
            <w:r>
              <w:rPr>
                <w:rFonts w:hint="eastAsia" w:ascii="仿宋_GB2312" w:hAnsi="仿宋_GB2312" w:eastAsia="仿宋_GB2312" w:cs="仿宋_GB2312"/>
                <w:sz w:val="24"/>
                <w:szCs w:val="24"/>
                <w:lang w:val="en-US" w:eastAsia="zh-CN"/>
              </w:rPr>
              <w:t>；</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与身份不明的客户进行交易</w:t>
            </w:r>
            <w:r>
              <w:rPr>
                <w:rFonts w:hint="eastAsia" w:ascii="仿宋_GB2312" w:hAnsi="仿宋_GB2312" w:eastAsia="仿宋_GB2312" w:cs="仿宋_GB2312"/>
                <w:sz w:val="24"/>
                <w:szCs w:val="24"/>
                <w:lang w:val="en-US" w:eastAsia="zh-CN"/>
              </w:rPr>
              <w:t>。</w:t>
            </w:r>
          </w:p>
        </w:tc>
        <w:tc>
          <w:tcPr>
            <w:tcW w:w="180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警告，并处391.75万元罚款</w:t>
            </w:r>
          </w:p>
        </w:tc>
        <w:tc>
          <w:tcPr>
            <w:tcW w:w="117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中国人民银行浙江省分行</w:t>
            </w:r>
          </w:p>
        </w:tc>
        <w:tc>
          <w:tcPr>
            <w:tcW w:w="169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2025年9月28日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辛某（时任中国光大银行股份有限公司杭州分行零售信贷部总经理）</w:t>
            </w:r>
          </w:p>
        </w:tc>
        <w:tc>
          <w:tcPr>
            <w:tcW w:w="13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80</w:t>
            </w:r>
            <w:r>
              <w:rPr>
                <w:rFonts w:hint="eastAsia" w:ascii="仿宋_GB2312" w:hAnsi="仿宋_GB2312" w:eastAsia="仿宋_GB2312" w:cs="仿宋_GB2312"/>
                <w:sz w:val="24"/>
                <w:szCs w:val="24"/>
                <w:lang w:eastAsia="zh-CN"/>
              </w:rPr>
              <w:t>号</w:t>
            </w:r>
          </w:p>
        </w:tc>
        <w:tc>
          <w:tcPr>
            <w:tcW w:w="3105" w:type="dxa"/>
            <w:vAlign w:val="center"/>
          </w:tcPr>
          <w:p>
            <w:pPr>
              <w:numPr>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对中国光大银行股份有限公司杭州分行</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违反信用信息采集、提供、查询及相关管理规定。</w:t>
            </w:r>
          </w:p>
        </w:tc>
        <w:tc>
          <w:tcPr>
            <w:tcW w:w="180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处5.5万元罚款</w:t>
            </w:r>
          </w:p>
        </w:tc>
        <w:tc>
          <w:tcPr>
            <w:tcW w:w="117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69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2025年9月28日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0"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阮某森（时任中国光大银行股份有限公司杭州分行数字金融部收单业务产品经理）</w:t>
            </w:r>
          </w:p>
        </w:tc>
        <w:tc>
          <w:tcPr>
            <w:tcW w:w="13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81</w:t>
            </w:r>
            <w:r>
              <w:rPr>
                <w:rFonts w:hint="eastAsia" w:ascii="仿宋_GB2312" w:hAnsi="仿宋_GB2312" w:eastAsia="仿宋_GB2312" w:cs="仿宋_GB2312"/>
                <w:sz w:val="24"/>
                <w:szCs w:val="24"/>
                <w:lang w:eastAsia="zh-CN"/>
              </w:rPr>
              <w:t>号</w:t>
            </w:r>
          </w:p>
        </w:tc>
        <w:tc>
          <w:tcPr>
            <w:tcW w:w="3105"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对中国光大银行股份有限公司杭州分行以下违法行为负有责任：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违反商户管理规定。</w:t>
            </w:r>
          </w:p>
        </w:tc>
        <w:tc>
          <w:tcPr>
            <w:tcW w:w="180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警告，并处5万元罚款</w:t>
            </w:r>
          </w:p>
        </w:tc>
        <w:tc>
          <w:tcPr>
            <w:tcW w:w="117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69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2025年9月28日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滕某尊（时任中国光大银行股份有限公司杭州分行数字金融部总经理、数字金融部/云生活业务部总经理）</w:t>
            </w:r>
          </w:p>
        </w:tc>
        <w:tc>
          <w:tcPr>
            <w:tcW w:w="13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82</w:t>
            </w:r>
            <w:r>
              <w:rPr>
                <w:rFonts w:hint="eastAsia" w:ascii="仿宋_GB2312" w:hAnsi="仿宋_GB2312" w:eastAsia="仿宋_GB2312" w:cs="仿宋_GB2312"/>
                <w:sz w:val="24"/>
                <w:szCs w:val="24"/>
                <w:lang w:eastAsia="zh-CN"/>
              </w:rPr>
              <w:t>号</w:t>
            </w:r>
          </w:p>
        </w:tc>
        <w:tc>
          <w:tcPr>
            <w:tcW w:w="3105"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对中国光大银行股份有限公司杭州分行以下违法行为负有责任：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未按规定报送大额交易报告或者可疑交易报告。</w:t>
            </w:r>
          </w:p>
        </w:tc>
        <w:tc>
          <w:tcPr>
            <w:tcW w:w="180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处3万元罚款</w:t>
            </w:r>
          </w:p>
        </w:tc>
        <w:tc>
          <w:tcPr>
            <w:tcW w:w="117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69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2025年9月28日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岳某（时任中国光大银行股份有限公司杭州建国路支行行长）</w:t>
            </w:r>
          </w:p>
        </w:tc>
        <w:tc>
          <w:tcPr>
            <w:tcW w:w="13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83</w:t>
            </w:r>
            <w:r>
              <w:rPr>
                <w:rFonts w:hint="eastAsia" w:ascii="仿宋_GB2312" w:hAnsi="仿宋_GB2312" w:eastAsia="仿宋_GB2312" w:cs="仿宋_GB2312"/>
                <w:sz w:val="24"/>
                <w:szCs w:val="24"/>
                <w:lang w:eastAsia="zh-CN"/>
              </w:rPr>
              <w:t>号</w:t>
            </w:r>
          </w:p>
        </w:tc>
        <w:tc>
          <w:tcPr>
            <w:tcW w:w="3105"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对中国光大银行股份有限公司杭州分行以下违法行为负有责任：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未按规定履行客户身份识别义务。</w:t>
            </w:r>
          </w:p>
        </w:tc>
        <w:tc>
          <w:tcPr>
            <w:tcW w:w="180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处1万元罚款</w:t>
            </w:r>
          </w:p>
        </w:tc>
        <w:tc>
          <w:tcPr>
            <w:tcW w:w="117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69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2025年9月28日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8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孙某（时任中国光大银行股份有限公司杭州分行运营管理部总经理）</w:t>
            </w:r>
          </w:p>
        </w:tc>
        <w:tc>
          <w:tcPr>
            <w:tcW w:w="1334"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84</w:t>
            </w:r>
            <w:r>
              <w:rPr>
                <w:rFonts w:hint="eastAsia" w:ascii="仿宋_GB2312" w:hAnsi="仿宋_GB2312" w:eastAsia="仿宋_GB2312" w:cs="仿宋_GB2312"/>
                <w:sz w:val="24"/>
                <w:szCs w:val="24"/>
                <w:lang w:eastAsia="zh-CN"/>
              </w:rPr>
              <w:t>号</w:t>
            </w:r>
          </w:p>
        </w:tc>
        <w:tc>
          <w:tcPr>
            <w:tcW w:w="3105"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对中国光大银行股份有限公司杭州分行以下违法行为负有责任：</w:t>
            </w:r>
          </w:p>
          <w:p>
            <w:pPr>
              <w:numPr>
                <w:numId w:val="0"/>
              </w:numPr>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违反账户管理规定。</w:t>
            </w:r>
          </w:p>
        </w:tc>
        <w:tc>
          <w:tcPr>
            <w:tcW w:w="180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警告，并处5万元罚款</w:t>
            </w:r>
          </w:p>
        </w:tc>
        <w:tc>
          <w:tcPr>
            <w:tcW w:w="117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69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2025年9月28日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98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潘某良（时任中国光大银行股份有限公司杭州分行法律合规部总经理）</w:t>
            </w:r>
          </w:p>
        </w:tc>
        <w:tc>
          <w:tcPr>
            <w:tcW w:w="1334"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86</w:t>
            </w:r>
            <w:r>
              <w:rPr>
                <w:rFonts w:hint="eastAsia" w:ascii="仿宋_GB2312" w:hAnsi="仿宋_GB2312" w:eastAsia="仿宋_GB2312" w:cs="仿宋_GB2312"/>
                <w:sz w:val="24"/>
                <w:szCs w:val="24"/>
                <w:lang w:eastAsia="zh-CN"/>
              </w:rPr>
              <w:t>号</w:t>
            </w:r>
          </w:p>
        </w:tc>
        <w:tc>
          <w:tcPr>
            <w:tcW w:w="3105"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对中国光大银行股份有限公司杭州分行以下违法行为负有责任：</w:t>
            </w:r>
          </w:p>
          <w:p>
            <w:pPr>
              <w:numPr>
                <w:numId w:val="0"/>
              </w:numPr>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未按规定履行客户身份识别义务。</w:t>
            </w:r>
          </w:p>
        </w:tc>
        <w:tc>
          <w:tcPr>
            <w:tcW w:w="180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罚款1万元</w:t>
            </w:r>
          </w:p>
        </w:tc>
        <w:tc>
          <w:tcPr>
            <w:tcW w:w="117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69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2025年9月28日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98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于某莎（时任中国光大银行股份有限公司嘉兴分行副行长）</w:t>
            </w:r>
          </w:p>
        </w:tc>
        <w:tc>
          <w:tcPr>
            <w:tcW w:w="1334"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88</w:t>
            </w:r>
            <w:r>
              <w:rPr>
                <w:rFonts w:hint="eastAsia" w:ascii="仿宋_GB2312" w:hAnsi="仿宋_GB2312" w:eastAsia="仿宋_GB2312" w:cs="仿宋_GB2312"/>
                <w:sz w:val="24"/>
                <w:szCs w:val="24"/>
                <w:lang w:eastAsia="zh-CN"/>
              </w:rPr>
              <w:t>号</w:t>
            </w:r>
          </w:p>
        </w:tc>
        <w:tc>
          <w:tcPr>
            <w:tcW w:w="3105"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对中国光大银行股份有限公司杭州分行以下违法行为负有责任：</w:t>
            </w:r>
          </w:p>
          <w:p>
            <w:pPr>
              <w:numPr>
                <w:numId w:val="0"/>
              </w:numPr>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与身份不明的客户进行交易。</w:t>
            </w:r>
          </w:p>
        </w:tc>
        <w:tc>
          <w:tcPr>
            <w:tcW w:w="180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处1万元罚款</w:t>
            </w:r>
          </w:p>
        </w:tc>
        <w:tc>
          <w:tcPr>
            <w:tcW w:w="117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69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2025年9月28日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bl>
    <w:p>
      <w:pPr>
        <w:jc w:val="both"/>
        <w:rPr>
          <w:rFonts w:hint="eastAsia" w:ascii="仿宋_GB2312" w:hAnsi="仿宋_GB2312" w:eastAsia="仿宋_GB2312" w:cs="仿宋_GB2312"/>
          <w:sz w:val="21"/>
          <w:szCs w:val="21"/>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altName w:val="Arial Unicode MS"/>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39860717">
    <w:nsid w:val="67B42AED"/>
    <w:multiLevelType w:val="singleLevel"/>
    <w:tmpl w:val="67B42AED"/>
    <w:lvl w:ilvl="0" w:tentative="1">
      <w:start w:val="1"/>
      <w:numFmt w:val="decimal"/>
      <w:suff w:val="nothing"/>
      <w:lvlText w:val="%1."/>
      <w:lvlJc w:val="left"/>
    </w:lvl>
  </w:abstractNum>
  <w:num w:numId="1">
    <w:abstractNumId w:val="17398607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4AD6701"/>
    <w:rsid w:val="01A377BE"/>
    <w:rsid w:val="04423678"/>
    <w:rsid w:val="05B35D6A"/>
    <w:rsid w:val="08410597"/>
    <w:rsid w:val="0A30316D"/>
    <w:rsid w:val="0AC22802"/>
    <w:rsid w:val="0AE65372"/>
    <w:rsid w:val="0B7329D8"/>
    <w:rsid w:val="0BD074EE"/>
    <w:rsid w:val="101A6B79"/>
    <w:rsid w:val="10485AB3"/>
    <w:rsid w:val="14337FB3"/>
    <w:rsid w:val="1571543C"/>
    <w:rsid w:val="16263C66"/>
    <w:rsid w:val="16AE4E44"/>
    <w:rsid w:val="172018FF"/>
    <w:rsid w:val="17C31108"/>
    <w:rsid w:val="1880542D"/>
    <w:rsid w:val="18AE4589"/>
    <w:rsid w:val="1B753A98"/>
    <w:rsid w:val="1BDB1A74"/>
    <w:rsid w:val="1E8F2A30"/>
    <w:rsid w:val="1F0E6B82"/>
    <w:rsid w:val="205E5D90"/>
    <w:rsid w:val="213F5933"/>
    <w:rsid w:val="230010EF"/>
    <w:rsid w:val="231F4DAE"/>
    <w:rsid w:val="24857B78"/>
    <w:rsid w:val="26436BD4"/>
    <w:rsid w:val="267506A8"/>
    <w:rsid w:val="26DF22D6"/>
    <w:rsid w:val="272F7AD6"/>
    <w:rsid w:val="273256EA"/>
    <w:rsid w:val="27DD7591"/>
    <w:rsid w:val="28876B3D"/>
    <w:rsid w:val="294B6EE8"/>
    <w:rsid w:val="2970130A"/>
    <w:rsid w:val="2A0475FF"/>
    <w:rsid w:val="2F2111E1"/>
    <w:rsid w:val="2F380B2D"/>
    <w:rsid w:val="2FC43175"/>
    <w:rsid w:val="30232088"/>
    <w:rsid w:val="312D7FBC"/>
    <w:rsid w:val="313C09FB"/>
    <w:rsid w:val="314123C0"/>
    <w:rsid w:val="31AD3D8D"/>
    <w:rsid w:val="32930B88"/>
    <w:rsid w:val="341579FF"/>
    <w:rsid w:val="34B22D56"/>
    <w:rsid w:val="34E34BD5"/>
    <w:rsid w:val="354B302E"/>
    <w:rsid w:val="36871A02"/>
    <w:rsid w:val="37242B85"/>
    <w:rsid w:val="3AC91A82"/>
    <w:rsid w:val="3AE96733"/>
    <w:rsid w:val="3BCC25A9"/>
    <w:rsid w:val="3BED2ADE"/>
    <w:rsid w:val="3BFA2182"/>
    <w:rsid w:val="3C227801"/>
    <w:rsid w:val="3D114E3F"/>
    <w:rsid w:val="3D26572F"/>
    <w:rsid w:val="3D3F4339"/>
    <w:rsid w:val="3F1A7CAD"/>
    <w:rsid w:val="3FE40160"/>
    <w:rsid w:val="404A3387"/>
    <w:rsid w:val="40E04B80"/>
    <w:rsid w:val="41172E76"/>
    <w:rsid w:val="41456AA2"/>
    <w:rsid w:val="417D5580"/>
    <w:rsid w:val="41A213BA"/>
    <w:rsid w:val="420E0EA5"/>
    <w:rsid w:val="42B94406"/>
    <w:rsid w:val="4361391A"/>
    <w:rsid w:val="453A6E49"/>
    <w:rsid w:val="457E29D2"/>
    <w:rsid w:val="45A063C7"/>
    <w:rsid w:val="45BF6C7C"/>
    <w:rsid w:val="467C4AB1"/>
    <w:rsid w:val="46D81947"/>
    <w:rsid w:val="47072496"/>
    <w:rsid w:val="47D32E64"/>
    <w:rsid w:val="48653F5C"/>
    <w:rsid w:val="487D7A79"/>
    <w:rsid w:val="49464F44"/>
    <w:rsid w:val="4C86660F"/>
    <w:rsid w:val="4D081F7D"/>
    <w:rsid w:val="4E4D6006"/>
    <w:rsid w:val="4EEE08F4"/>
    <w:rsid w:val="4F986F22"/>
    <w:rsid w:val="4FF64D3D"/>
    <w:rsid w:val="50F874D6"/>
    <w:rsid w:val="51237D2E"/>
    <w:rsid w:val="52CF79E9"/>
    <w:rsid w:val="54AD6701"/>
    <w:rsid w:val="552503C0"/>
    <w:rsid w:val="555D5520"/>
    <w:rsid w:val="55CE28D5"/>
    <w:rsid w:val="55F93719"/>
    <w:rsid w:val="56FF0A48"/>
    <w:rsid w:val="594B060D"/>
    <w:rsid w:val="5B4B0A28"/>
    <w:rsid w:val="5D7A216B"/>
    <w:rsid w:val="5E737F27"/>
    <w:rsid w:val="638A155C"/>
    <w:rsid w:val="64D815E0"/>
    <w:rsid w:val="652A37D1"/>
    <w:rsid w:val="65711B39"/>
    <w:rsid w:val="672158C0"/>
    <w:rsid w:val="67A93F37"/>
    <w:rsid w:val="67EC080C"/>
    <w:rsid w:val="69A01157"/>
    <w:rsid w:val="6B5B38AF"/>
    <w:rsid w:val="6BBB4741"/>
    <w:rsid w:val="6E503A09"/>
    <w:rsid w:val="6EBE0FF0"/>
    <w:rsid w:val="6F5228CC"/>
    <w:rsid w:val="6FEB702D"/>
    <w:rsid w:val="70113843"/>
    <w:rsid w:val="70EA114F"/>
    <w:rsid w:val="724E2F94"/>
    <w:rsid w:val="726E78B2"/>
    <w:rsid w:val="729F1A9A"/>
    <w:rsid w:val="72F67F2A"/>
    <w:rsid w:val="745558E8"/>
    <w:rsid w:val="75840CDB"/>
    <w:rsid w:val="75C06902"/>
    <w:rsid w:val="76DC59C1"/>
    <w:rsid w:val="78FE2D8D"/>
    <w:rsid w:val="79741AD3"/>
    <w:rsid w:val="7CB805AB"/>
    <w:rsid w:val="7D7541E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character" w:styleId="3">
    <w:name w:val="Strong"/>
    <w:basedOn w:val="2"/>
    <w:qFormat/>
    <w:uiPriority w:val="0"/>
    <w:rPr>
      <w:b/>
    </w:rPr>
  </w:style>
  <w:style w:type="character" w:styleId="4">
    <w:name w:val="FollowedHyperlink"/>
    <w:basedOn w:val="2"/>
    <w:qFormat/>
    <w:uiPriority w:val="0"/>
    <w:rPr>
      <w:color w:val="800080"/>
      <w:u w:val="none"/>
    </w:rPr>
  </w:style>
  <w:style w:type="character" w:styleId="5">
    <w:name w:val="Hyperlink"/>
    <w:basedOn w:val="2"/>
    <w:qFormat/>
    <w:uiPriority w:val="0"/>
    <w:rPr>
      <w:color w:val="0000FF"/>
      <w:u w:val="none"/>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8">
    <w:name w:val="xsplastitem"/>
    <w:basedOn w:val="2"/>
    <w:qFormat/>
    <w:uiPriority w:val="0"/>
    <w:rPr/>
  </w:style>
  <w:style w:type="character" w:customStyle="1" w:styleId="9">
    <w:name w:val="xspcurrentitem"/>
    <w:basedOn w:val="2"/>
    <w:qFormat/>
    <w:uiPriority w:val="0"/>
    <w:rPr>
      <w:color w:val="848484"/>
    </w:rPr>
  </w:style>
  <w:style w:type="character" w:customStyle="1" w:styleId="10">
    <w:name w:val="dijitarrowbuttoninner44"/>
    <w:basedOn w:val="2"/>
    <w:qFormat/>
    <w:uiPriority w:val="0"/>
    <w:rPr>
      <w:vanish/>
    </w:rPr>
  </w:style>
  <w:style w:type="character" w:customStyle="1" w:styleId="11">
    <w:name w:val="xspfirstitem"/>
    <w:basedOn w:val="2"/>
    <w:qFormat/>
    <w:uiPriority w:val="0"/>
    <w:rPr/>
  </w:style>
  <w:style w:type="character" w:customStyle="1" w:styleId="12">
    <w:name w:val="dijitbuttonnode70"/>
    <w:basedOn w:val="2"/>
    <w:qFormat/>
    <w:uiPriority w:val="0"/>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2024-06-27T01:36:00Z</dcterms:created>
  <dc:creator>方璐瑜</dc:creator>
  <cp:lastModifiedBy>楼俊</cp:lastModifiedBy>
  <cp:lastPrinted>2025-09-30T00:56:00Z</cp:lastPrinted>
  <dcterms:modified xsi:type="dcterms:W3CDTF">2025-10-09T03:25:43Z</dcterms:modified>
  <dc:title>行政处罚决定信息公示表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y fmtid="{D5CDD505-2E9C-101B-9397-08002B2CF9AE}" pid="3" name="ICV">
    <vt:lpwstr>3025AA17088C4B198F6C6EC2BBB652EC</vt:lpwstr>
  </property>
</Properties>
</file>