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240" w:lineRule="atLeast"/>
        <w:jc w:val="center"/>
        <w:textAlignment w:val="auto"/>
        <w:rPr>
          <w:rFonts w:hint="eastAsia" w:ascii="方正小标宋_GBK" w:hAnsi="方正小标宋_GBK" w:eastAsia="方正小标宋_GBK" w:cs="方正小标宋_GBK"/>
          <w:sz w:val="28"/>
          <w:szCs w:val="28"/>
          <w:lang w:eastAsia="zh-CN"/>
        </w:rPr>
      </w:pPr>
      <w:bookmarkStart w:id="0" w:name="_GoBack"/>
      <w:bookmarkEnd w:id="0"/>
      <w:r>
        <w:rPr>
          <w:rFonts w:hint="eastAsia" w:ascii="方正小标宋_GBK" w:hAnsi="方正小标宋_GBK" w:eastAsia="方正小标宋_GBK" w:cs="方正小标宋_GBK"/>
          <w:sz w:val="28"/>
          <w:szCs w:val="28"/>
          <w:lang w:eastAsia="zh-CN"/>
        </w:rPr>
        <w:t>中国人民银行浙江省分行行政处罚决定信息公示表</w:t>
      </w:r>
    </w:p>
    <w:p>
      <w:pPr>
        <w:widowControl w:val="0"/>
        <w:wordWrap/>
        <w:adjustRightInd/>
        <w:snapToGrid/>
        <w:spacing w:line="240" w:lineRule="atLeast"/>
        <w:jc w:val="center"/>
        <w:textAlignment w:val="auto"/>
        <w:rPr>
          <w:rFonts w:hint="eastAsia" w:ascii="方正小标宋_GBK" w:hAnsi="方正小标宋_GBK" w:eastAsia="方正小标宋_GBK" w:cs="方正小标宋_GBK"/>
          <w:sz w:val="28"/>
          <w:szCs w:val="28"/>
          <w:lang w:eastAsia="zh-CN"/>
        </w:rPr>
      </w:pPr>
      <w:r>
        <w:rPr>
          <w:rFonts w:hint="eastAsia" w:ascii="方正小标宋_GBK" w:hAnsi="方正小标宋_GBK" w:eastAsia="方正小标宋_GBK" w:cs="方正小标宋_GBK"/>
          <w:sz w:val="28"/>
          <w:szCs w:val="28"/>
          <w:lang w:eastAsia="zh-CN"/>
        </w:rPr>
        <w:t>（</w:t>
      </w:r>
      <w:r>
        <w:rPr>
          <w:rFonts w:hint="eastAsia" w:ascii="方正小标宋_GBK" w:hAnsi="方正小标宋_GBK" w:eastAsia="方正小标宋_GBK" w:cs="方正小标宋_GBK"/>
          <w:sz w:val="28"/>
          <w:szCs w:val="28"/>
          <w:lang w:val="en-US" w:eastAsia="zh-CN"/>
        </w:rPr>
        <w:t>浙银罚决字〔2025〕46-47，49号</w:t>
      </w:r>
      <w:r>
        <w:rPr>
          <w:rFonts w:hint="eastAsia" w:ascii="方正小标宋_GBK" w:hAnsi="方正小标宋_GBK" w:eastAsia="方正小标宋_GBK" w:cs="方正小标宋_GBK"/>
          <w:sz w:val="28"/>
          <w:szCs w:val="28"/>
          <w:lang w:eastAsia="zh-CN"/>
        </w:rPr>
        <w:t>）</w:t>
      </w:r>
    </w:p>
    <w:tbl>
      <w:tblPr>
        <w:tblStyle w:val="4"/>
        <w:tblW w:w="14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2175"/>
        <w:gridCol w:w="1477"/>
        <w:gridCol w:w="2138"/>
        <w:gridCol w:w="1515"/>
        <w:gridCol w:w="1710"/>
        <w:gridCol w:w="2070"/>
        <w:gridCol w:w="1575"/>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trPr>
        <w:tc>
          <w:tcPr>
            <w:tcW w:w="810"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序号</w:t>
            </w:r>
          </w:p>
        </w:tc>
        <w:tc>
          <w:tcPr>
            <w:tcW w:w="2175"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当事人名称</w:t>
            </w:r>
          </w:p>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（姓名、职务）</w:t>
            </w:r>
          </w:p>
        </w:tc>
        <w:tc>
          <w:tcPr>
            <w:tcW w:w="1477"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行政处罚</w:t>
            </w:r>
          </w:p>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决定书文号</w:t>
            </w:r>
          </w:p>
        </w:tc>
        <w:tc>
          <w:tcPr>
            <w:tcW w:w="2138"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违法行为类型</w:t>
            </w:r>
          </w:p>
        </w:tc>
        <w:tc>
          <w:tcPr>
            <w:tcW w:w="1515" w:type="dxa"/>
            <w:vAlign w:val="center"/>
          </w:tcPr>
          <w:p>
            <w:pPr>
              <w:numPr>
                <w:numId w:val="0"/>
              </w:numPr>
              <w:ind w:leftChars="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行政处罚</w:t>
            </w:r>
          </w:p>
          <w:p>
            <w:pPr>
              <w:numPr>
                <w:numId w:val="0"/>
              </w:numPr>
              <w:ind w:leftChars="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内容</w:t>
            </w:r>
          </w:p>
        </w:tc>
        <w:tc>
          <w:tcPr>
            <w:tcW w:w="1710"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作出行政处罚决定机关名称</w:t>
            </w:r>
          </w:p>
        </w:tc>
        <w:tc>
          <w:tcPr>
            <w:tcW w:w="2070"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作出行政处罚</w:t>
            </w:r>
          </w:p>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决定日期</w:t>
            </w:r>
          </w:p>
        </w:tc>
        <w:tc>
          <w:tcPr>
            <w:tcW w:w="1575"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公示期限</w:t>
            </w:r>
          </w:p>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（自公示之日起计算）</w:t>
            </w:r>
          </w:p>
        </w:tc>
        <w:tc>
          <w:tcPr>
            <w:tcW w:w="704" w:type="dxa"/>
            <w:vAlign w:val="center"/>
          </w:tcPr>
          <w:p>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5" w:hRule="atLeast"/>
        </w:trPr>
        <w:tc>
          <w:tcPr>
            <w:tcW w:w="8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217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浙江温岭联合村镇银行股份有限公司</w:t>
            </w:r>
          </w:p>
        </w:tc>
        <w:tc>
          <w:tcPr>
            <w:tcW w:w="1477"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浙银罚决字〔2025〕46号</w:t>
            </w:r>
          </w:p>
        </w:tc>
        <w:tc>
          <w:tcPr>
            <w:tcW w:w="2138" w:type="dxa"/>
            <w:vAlign w:val="center"/>
          </w:tcPr>
          <w:p>
            <w:pPr>
              <w:numPr>
                <w:ilvl w:val="0"/>
                <w:numId w:val="1"/>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违反账户管理规定；</w:t>
            </w:r>
          </w:p>
          <w:p>
            <w:pPr>
              <w:numPr>
                <w:ilvl w:val="0"/>
                <w:numId w:val="1"/>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违反商户管理规定；</w:t>
            </w:r>
          </w:p>
          <w:p>
            <w:pPr>
              <w:numPr>
                <w:ilvl w:val="0"/>
                <w:numId w:val="1"/>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违反反假货币业务管理规定；</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违反信用信息采集、提供、查询及相关管理规定；</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未按规定报送大额交易报告或者可疑交易报告；</w:t>
            </w:r>
          </w:p>
          <w:p>
            <w:pPr>
              <w:numPr>
                <w:ilvl w:val="0"/>
                <w:numId w:val="1"/>
              </w:numPr>
              <w:ind w:left="0" w:leftChars="0" w:firstLine="0" w:firstLine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与身份不明的客户进行交易。</w:t>
            </w:r>
          </w:p>
          <w:p>
            <w:pPr>
              <w:numPr>
                <w:numId w:val="0"/>
              </w:numPr>
              <w:ind w:leftChars="0"/>
              <w:jc w:val="left"/>
              <w:rPr>
                <w:rFonts w:hint="default" w:ascii="仿宋_GB2312" w:hAnsi="仿宋_GB2312" w:eastAsia="仿宋_GB2312" w:cs="仿宋_GB2312"/>
                <w:sz w:val="24"/>
                <w:szCs w:val="24"/>
                <w:lang w:val="en-US" w:eastAsia="zh-CN"/>
              </w:rPr>
            </w:pPr>
          </w:p>
        </w:tc>
        <w:tc>
          <w:tcPr>
            <w:tcW w:w="1515"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警告，并处</w:t>
            </w:r>
            <w:r>
              <w:rPr>
                <w:rFonts w:hint="eastAsia" w:ascii="仿宋_GB2312" w:hAnsi="仿宋_GB2312" w:eastAsia="仿宋_GB2312" w:cs="仿宋_GB2312"/>
                <w:sz w:val="24"/>
                <w:szCs w:val="24"/>
                <w:lang w:val="en-US" w:eastAsia="zh-CN"/>
              </w:rPr>
              <w:t>294.5万元罚款</w:t>
            </w:r>
          </w:p>
        </w:tc>
        <w:tc>
          <w:tcPr>
            <w:tcW w:w="171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中国人民银行浙江省分行</w:t>
            </w:r>
          </w:p>
        </w:tc>
        <w:tc>
          <w:tcPr>
            <w:tcW w:w="2070"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2025年7月22日</w:t>
            </w:r>
          </w:p>
        </w:tc>
        <w:tc>
          <w:tcPr>
            <w:tcW w:w="157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7" w:hRule="atLeast"/>
        </w:trPr>
        <w:tc>
          <w:tcPr>
            <w:tcW w:w="810" w:type="dxa"/>
            <w:vAlign w:val="center"/>
          </w:tcPr>
          <w:p>
            <w:pPr>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w:t>
            </w:r>
          </w:p>
        </w:tc>
        <w:tc>
          <w:tcPr>
            <w:tcW w:w="217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金某丽（时任</w:t>
            </w:r>
            <w:r>
              <w:rPr>
                <w:rFonts w:hint="eastAsia" w:ascii="仿宋_GB2312" w:hAnsi="仿宋_GB2312" w:eastAsia="仿宋_GB2312" w:cs="仿宋_GB2312"/>
                <w:sz w:val="24"/>
                <w:szCs w:val="24"/>
                <w:lang w:val="en-US" w:eastAsia="zh-CN"/>
              </w:rPr>
              <w:t>浙江温岭联合村镇银行股份有限公司</w:t>
            </w:r>
            <w:r>
              <w:rPr>
                <w:rFonts w:hint="eastAsia" w:ascii="仿宋_GB2312" w:hAnsi="仿宋_GB2312" w:eastAsia="仿宋_GB2312" w:cs="仿宋_GB2312"/>
                <w:sz w:val="24"/>
                <w:szCs w:val="24"/>
                <w:lang w:eastAsia="zh-CN"/>
              </w:rPr>
              <w:t>财务运营部反洗钱岗工作人员）</w:t>
            </w:r>
          </w:p>
        </w:tc>
        <w:tc>
          <w:tcPr>
            <w:tcW w:w="1477"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浙银罚决字〔2025〕47号</w:t>
            </w:r>
          </w:p>
        </w:tc>
        <w:tc>
          <w:tcPr>
            <w:tcW w:w="2138" w:type="dxa"/>
            <w:vAlign w:val="center"/>
          </w:tcPr>
          <w:p>
            <w:pPr>
              <w:numPr>
                <w:numId w:val="0"/>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对浙江温岭联合村镇银行股份有限公司以下违法行为负有责任：</w:t>
            </w:r>
          </w:p>
          <w:p>
            <w:pPr>
              <w:numPr>
                <w:numId w:val="0"/>
              </w:numPr>
              <w:ind w:left="0" w:leftChars="0" w:firstLine="0" w:firstLineChars="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未按规定报送大额交易报告或者可疑交易报告。</w:t>
            </w:r>
          </w:p>
        </w:tc>
        <w:tc>
          <w:tcPr>
            <w:tcW w:w="151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处2万元罚款</w:t>
            </w:r>
          </w:p>
        </w:tc>
        <w:tc>
          <w:tcPr>
            <w:tcW w:w="171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中国人民银行浙江省分行</w:t>
            </w:r>
          </w:p>
        </w:tc>
        <w:tc>
          <w:tcPr>
            <w:tcW w:w="2070"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2025年7月22日</w:t>
            </w:r>
          </w:p>
        </w:tc>
        <w:tc>
          <w:tcPr>
            <w:tcW w:w="1575" w:type="dxa"/>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9" w:hRule="atLeast"/>
        </w:trPr>
        <w:tc>
          <w:tcPr>
            <w:tcW w:w="81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2175"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夏某晗（时任</w:t>
            </w:r>
            <w:r>
              <w:rPr>
                <w:rFonts w:hint="eastAsia" w:ascii="仿宋_GB2312" w:hAnsi="仿宋_GB2312" w:eastAsia="仿宋_GB2312" w:cs="仿宋_GB2312"/>
                <w:sz w:val="24"/>
                <w:szCs w:val="24"/>
                <w:lang w:val="en-US" w:eastAsia="zh-CN"/>
              </w:rPr>
              <w:t>浙江温岭联合村镇银行股份有限公司业务管理部业务营销岗工作人员</w:t>
            </w:r>
            <w:r>
              <w:rPr>
                <w:rFonts w:hint="eastAsia" w:ascii="仿宋_GB2312" w:hAnsi="仿宋_GB2312" w:eastAsia="仿宋_GB2312" w:cs="仿宋_GB2312"/>
                <w:sz w:val="24"/>
                <w:szCs w:val="24"/>
                <w:lang w:eastAsia="zh-CN"/>
              </w:rPr>
              <w:t>）</w:t>
            </w:r>
          </w:p>
        </w:tc>
        <w:tc>
          <w:tcPr>
            <w:tcW w:w="147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浙银罚决字〔2025〕49号</w:t>
            </w:r>
          </w:p>
        </w:tc>
        <w:tc>
          <w:tcPr>
            <w:tcW w:w="2138" w:type="dxa"/>
            <w:vAlign w:val="center"/>
          </w:tcPr>
          <w:p>
            <w:pPr>
              <w:numPr>
                <w:numId w:val="0"/>
              </w:numPr>
              <w:ind w:left="0" w:leftChars="0"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对浙江温岭联合村镇银行股份有限公司</w:t>
            </w:r>
            <w:r>
              <w:rPr>
                <w:rFonts w:hint="eastAsia" w:ascii="仿宋_GB2312" w:hAnsi="仿宋_GB2312" w:eastAsia="仿宋_GB2312" w:cs="仿宋_GB2312"/>
                <w:sz w:val="24"/>
                <w:szCs w:val="24"/>
                <w:lang w:eastAsia="zh-CN"/>
              </w:rPr>
              <w:t>以下违法行为负有责任：</w:t>
            </w:r>
          </w:p>
          <w:p>
            <w:pPr>
              <w:numPr>
                <w:ilvl w:val="0"/>
                <w:numId w:val="2"/>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违反商户管理规定；</w:t>
            </w:r>
          </w:p>
          <w:p>
            <w:pPr>
              <w:numPr>
                <w:ilvl w:val="0"/>
                <w:numId w:val="2"/>
              </w:numPr>
              <w:ind w:left="0" w:leftChars="0"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与身份不明的客户进行交易。</w:t>
            </w:r>
          </w:p>
        </w:tc>
        <w:tc>
          <w:tcPr>
            <w:tcW w:w="151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警告，并处</w:t>
            </w:r>
            <w:r>
              <w:rPr>
                <w:rFonts w:hint="eastAsia" w:ascii="仿宋_GB2312" w:hAnsi="仿宋_GB2312" w:eastAsia="仿宋_GB2312" w:cs="仿宋_GB2312"/>
                <w:sz w:val="24"/>
                <w:szCs w:val="24"/>
                <w:lang w:val="en-US" w:eastAsia="zh-CN"/>
              </w:rPr>
              <w:t>16万元罚款</w:t>
            </w:r>
          </w:p>
        </w:tc>
        <w:tc>
          <w:tcPr>
            <w:tcW w:w="1710"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中国人民银行浙江省分行</w:t>
            </w:r>
          </w:p>
        </w:tc>
        <w:tc>
          <w:tcPr>
            <w:tcW w:w="2070"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2025年7月22日</w:t>
            </w:r>
          </w:p>
        </w:tc>
        <w:tc>
          <w:tcPr>
            <w:tcW w:w="157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五年</w:t>
            </w:r>
          </w:p>
        </w:tc>
        <w:tc>
          <w:tcPr>
            <w:tcW w:w="704" w:type="dxa"/>
            <w:vAlign w:val="center"/>
          </w:tcPr>
          <w:p>
            <w:pPr>
              <w:jc w:val="center"/>
              <w:rPr>
                <w:rFonts w:hint="eastAsia" w:ascii="仿宋_GB2312" w:hAnsi="仿宋_GB2312" w:eastAsia="仿宋_GB2312" w:cs="仿宋_GB2312"/>
                <w:sz w:val="24"/>
                <w:szCs w:val="24"/>
                <w:lang w:eastAsia="zh-CN"/>
              </w:rPr>
            </w:pPr>
          </w:p>
        </w:tc>
      </w:tr>
    </w:tbl>
    <w:p>
      <w:pPr>
        <w:jc w:val="both"/>
        <w:rPr>
          <w:rFonts w:hint="eastAsia" w:ascii="仿宋_GB2312" w:hAnsi="仿宋_GB2312" w:eastAsia="仿宋_GB2312" w:cs="仿宋_GB2312"/>
          <w:sz w:val="24"/>
          <w:szCs w:val="24"/>
          <w:lang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53234090">
    <w:nsid w:val="68803AAA"/>
    <w:multiLevelType w:val="singleLevel"/>
    <w:tmpl w:val="68803AAA"/>
    <w:lvl w:ilvl="0" w:tentative="1">
      <w:start w:val="1"/>
      <w:numFmt w:val="decimal"/>
      <w:suff w:val="nothing"/>
      <w:lvlText w:val="%1."/>
      <w:lvlJc w:val="left"/>
    </w:lvl>
  </w:abstractNum>
  <w:abstractNum w:abstractNumId="1739860717">
    <w:nsid w:val="67B42AED"/>
    <w:multiLevelType w:val="singleLevel"/>
    <w:tmpl w:val="67B42AED"/>
    <w:lvl w:ilvl="0" w:tentative="1">
      <w:start w:val="1"/>
      <w:numFmt w:val="decimal"/>
      <w:suff w:val="nothing"/>
      <w:lvlText w:val="%1."/>
      <w:lvlJc w:val="left"/>
    </w:lvl>
  </w:abstractNum>
  <w:num w:numId="1">
    <w:abstractNumId w:val="1739860717"/>
  </w:num>
  <w:num w:numId="2">
    <w:abstractNumId w:val="17532340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54AD6701"/>
    <w:rsid w:val="00482D85"/>
    <w:rsid w:val="05B35D6A"/>
    <w:rsid w:val="08410597"/>
    <w:rsid w:val="0A30316D"/>
    <w:rsid w:val="0AE65372"/>
    <w:rsid w:val="0B7329D8"/>
    <w:rsid w:val="0BD074EE"/>
    <w:rsid w:val="101A6B79"/>
    <w:rsid w:val="141C4F2E"/>
    <w:rsid w:val="1571543C"/>
    <w:rsid w:val="15975CF2"/>
    <w:rsid w:val="16AE4E44"/>
    <w:rsid w:val="17C31108"/>
    <w:rsid w:val="1880542D"/>
    <w:rsid w:val="1B753A98"/>
    <w:rsid w:val="1E8F2A30"/>
    <w:rsid w:val="1F0E6B82"/>
    <w:rsid w:val="205E5D90"/>
    <w:rsid w:val="213F5933"/>
    <w:rsid w:val="26436BD4"/>
    <w:rsid w:val="267506A8"/>
    <w:rsid w:val="27DD7591"/>
    <w:rsid w:val="2874016E"/>
    <w:rsid w:val="28876B3D"/>
    <w:rsid w:val="2970130A"/>
    <w:rsid w:val="2A020879"/>
    <w:rsid w:val="2A0475FF"/>
    <w:rsid w:val="2E721D6A"/>
    <w:rsid w:val="2F2111E1"/>
    <w:rsid w:val="2F380B2D"/>
    <w:rsid w:val="30232088"/>
    <w:rsid w:val="312D7FBC"/>
    <w:rsid w:val="314123C0"/>
    <w:rsid w:val="31AD3D8D"/>
    <w:rsid w:val="32FA0335"/>
    <w:rsid w:val="34B22D56"/>
    <w:rsid w:val="34BB38DB"/>
    <w:rsid w:val="34E34BD5"/>
    <w:rsid w:val="354B302E"/>
    <w:rsid w:val="37242B85"/>
    <w:rsid w:val="3AC91A82"/>
    <w:rsid w:val="3BED2ADE"/>
    <w:rsid w:val="3BF249E7"/>
    <w:rsid w:val="3C227801"/>
    <w:rsid w:val="3F1A7CAD"/>
    <w:rsid w:val="41456AA2"/>
    <w:rsid w:val="417D5580"/>
    <w:rsid w:val="41A213BA"/>
    <w:rsid w:val="420E0EA5"/>
    <w:rsid w:val="433575D3"/>
    <w:rsid w:val="4361391A"/>
    <w:rsid w:val="457E29D2"/>
    <w:rsid w:val="45A063C7"/>
    <w:rsid w:val="45BF6C7C"/>
    <w:rsid w:val="46D81947"/>
    <w:rsid w:val="47D32E64"/>
    <w:rsid w:val="48653F5C"/>
    <w:rsid w:val="487D7A79"/>
    <w:rsid w:val="49464F44"/>
    <w:rsid w:val="4985186A"/>
    <w:rsid w:val="4C86660F"/>
    <w:rsid w:val="4E4D6006"/>
    <w:rsid w:val="4F986F22"/>
    <w:rsid w:val="51237D2E"/>
    <w:rsid w:val="52CF79E9"/>
    <w:rsid w:val="54AD6701"/>
    <w:rsid w:val="552503C0"/>
    <w:rsid w:val="55CE28D5"/>
    <w:rsid w:val="55F93719"/>
    <w:rsid w:val="56FF0A48"/>
    <w:rsid w:val="594B060D"/>
    <w:rsid w:val="5C183C23"/>
    <w:rsid w:val="614662EF"/>
    <w:rsid w:val="638A155C"/>
    <w:rsid w:val="64D815E0"/>
    <w:rsid w:val="652A37D1"/>
    <w:rsid w:val="65711B39"/>
    <w:rsid w:val="672158C0"/>
    <w:rsid w:val="67A93F37"/>
    <w:rsid w:val="67EC080C"/>
    <w:rsid w:val="6A1160D1"/>
    <w:rsid w:val="6E503A09"/>
    <w:rsid w:val="6FEB702D"/>
    <w:rsid w:val="70EA114F"/>
    <w:rsid w:val="724E2F94"/>
    <w:rsid w:val="729F1A9A"/>
    <w:rsid w:val="745558E8"/>
    <w:rsid w:val="75840CDB"/>
    <w:rsid w:val="79741AD3"/>
    <w:rsid w:val="7CB805AB"/>
    <w:rsid w:val="7D7541E1"/>
    <w:rsid w:val="7D8E003F"/>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tcPr>
      <w:textDirection w:val="lrTb"/>
    </w:tcPr>
  </w:style>
  <w:style w:type="table" w:styleId="4">
    <w:name w:val="Table Grid"/>
    <w:basedOn w:val="3"/>
    <w:qFormat/>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专业版_9.1.0.5019_F1E327BC-269C-435d-A152-05C5408002CA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2024-06-27T01:36:00Z</dcterms:created>
  <dc:creator>方璐瑜</dc:creator>
  <cp:lastModifiedBy>楼晓霞</cp:lastModifiedBy>
  <dcterms:modified xsi:type="dcterms:W3CDTF">2025-07-25T06:49:36Z</dcterms:modified>
  <dc:title>行政处罚决定信息公示表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2052-9.1.0.5019</vt:lpwstr>
  </property>
  <property fmtid="{D5CDD505-2E9C-101B-9397-08002B2CF9AE}" pid="3" name="ICV">
    <vt:lpwstr>3025AA17088C4B198F6C6EC2BBB652EC</vt:lpwstr>
  </property>
</Properties>
</file>