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7.xml"/>
  <Override ContentType="application/vnd.openxmlformats-officedocument.wordprocessingml.footer+xml" PartName="/word/footer18.xml"/>
  <Override ContentType="application/vnd.openxmlformats-officedocument.wordprocessingml.footer+xml" PartName="/word/footer19.xml"/>
  <Override ContentType="application/vnd.openxmlformats-officedocument.wordprocessingml.footer+xml" PartName="/word/footer2.xml"/>
  <Override ContentType="application/vnd.openxmlformats-officedocument.wordprocessingml.footer+xml" PartName="/word/footer20.xml"/>
  <Override ContentType="application/vnd.openxmlformats-officedocument.wordprocessingml.footer+xml" PartName="/word/footer21.xml"/>
  <Override ContentType="application/vnd.openxmlformats-officedocument.wordprocessingml.footer+xml" PartName="/word/footer22.xml"/>
  <Override ContentType="application/vnd.openxmlformats-officedocument.wordprocessingml.footer+xml" PartName="/word/footer23.xml"/>
  <Override ContentType="application/vnd.openxmlformats-officedocument.wordprocessingml.footer+xml" PartName="/word/footer24.xml"/>
  <Override ContentType="application/vnd.openxmlformats-officedocument.wordprocessingml.footer+xml" PartName="/word/footer25.xml"/>
  <Override ContentType="application/vnd.openxmlformats-officedocument.wordprocessingml.footer+xml" PartName="/word/footer26.xml"/>
  <Override ContentType="application/vnd.openxmlformats-officedocument.wordprocessingml.footer+xml" PartName="/word/footer27.xml"/>
  <Override ContentType="application/vnd.openxmlformats-officedocument.wordprocessingml.footer+xml" PartName="/word/footer28.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4"/>
        <w:widowControl w:val="0"/>
        <w:shd w:val="clear" w:color="auto" w:fill="auto"/>
        <w:wordWrap/>
        <w:adjustRightInd/>
        <w:snapToGrid/>
        <w:spacing w:before="0" w:after="0" w:line="569" w:lineRule="exact"/>
        <w:ind w:left="0" w:leftChars="0" w:right="0" w:firstLine="0" w:firstLineChars="0"/>
        <w:jc w:val="left"/>
        <w:textAlignment w:val="auto"/>
        <w:outlineLvl w:val="9"/>
      </w:pPr>
      <w:bookmarkStart w:id="66" w:name="_GoBack"/>
      <w:bookmarkEnd w:id="66"/>
      <w:r>
        <w:rPr>
          <w:color w:val="000000"/>
          <w:spacing w:val="0"/>
          <w:w w:val="100"/>
          <w:position w:val="0"/>
        </w:rPr>
        <w:t>附件</w:t>
      </w:r>
    </w:p>
    <w:p>
      <w:pPr>
        <w:pStyle w:val="5"/>
        <w:keepNext/>
        <w:keepLines/>
        <w:widowControl w:val="0"/>
        <w:shd w:val="clear" w:color="auto" w:fill="auto"/>
        <w:wordWrap/>
        <w:adjustRightInd/>
        <w:snapToGrid/>
        <w:spacing w:before="0" w:after="0" w:line="581" w:lineRule="exact"/>
        <w:ind w:left="0" w:leftChars="0" w:right="0" w:firstLine="0" w:firstLineChars="0"/>
        <w:jc w:val="center"/>
        <w:textAlignment w:val="auto"/>
        <w:outlineLvl w:val="0"/>
        <w:rPr>
          <w:rFonts w:hint="eastAsia" w:ascii="方正小标宋_GBK" w:hAnsi="方正小标宋_GBK" w:eastAsia="方正小标宋_GBK" w:cs="方正小标宋_GBK"/>
          <w:color w:val="000000"/>
          <w:spacing w:val="0"/>
          <w:w w:val="100"/>
          <w:position w:val="0"/>
        </w:rPr>
      </w:pPr>
      <w:bookmarkStart w:id="0" w:name="bookmark5"/>
      <w:bookmarkStart w:id="1" w:name="bookmark4"/>
      <w:bookmarkStart w:id="2" w:name="bookmark3"/>
      <w:r>
        <w:rPr>
          <w:rFonts w:hint="eastAsia" w:ascii="方正小标宋_GBK" w:hAnsi="方正小标宋_GBK" w:eastAsia="方正小标宋_GBK" w:cs="方正小标宋_GBK"/>
          <w:color w:val="000000"/>
          <w:spacing w:val="0"/>
          <w:w w:val="100"/>
          <w:position w:val="0"/>
        </w:rPr>
        <w:t>浙江省联网核查公民身份信息系统</w:t>
      </w:r>
      <w:r>
        <w:rPr>
          <w:rFonts w:hint="eastAsia" w:ascii="方正小标宋_GBK" w:hAnsi="方正小标宋_GBK" w:eastAsia="方正小标宋_GBK" w:cs="方正小标宋_GBK"/>
          <w:color w:val="000000"/>
          <w:spacing w:val="0"/>
          <w:w w:val="100"/>
          <w:position w:val="0"/>
        </w:rPr>
        <w:br/>
      </w:r>
      <w:r>
        <w:rPr>
          <w:rFonts w:hint="eastAsia" w:ascii="方正小标宋_GBK" w:hAnsi="方正小标宋_GBK" w:eastAsia="方正小标宋_GBK" w:cs="方正小标宋_GBK"/>
          <w:color w:val="000000"/>
          <w:spacing w:val="0"/>
          <w:w w:val="100"/>
          <w:position w:val="0"/>
        </w:rPr>
        <w:t>突发事件应急处置办法</w:t>
      </w:r>
      <w:bookmarkEnd w:id="0"/>
      <w:bookmarkEnd w:id="1"/>
      <w:bookmarkEnd w:id="2"/>
    </w:p>
    <w:p>
      <w:pPr>
        <w:pStyle w:val="4"/>
        <w:widowControl w:val="0"/>
        <w:shd w:val="clear" w:color="auto" w:fill="auto"/>
        <w:spacing w:before="0" w:after="800" w:line="582" w:lineRule="exact"/>
        <w:ind w:left="0" w:right="0" w:firstLine="420"/>
        <w:jc w:val="left"/>
      </w:pPr>
      <w:r>
        <w:rPr>
          <w:rFonts w:ascii="Times New Roman" w:hAnsi="Times New Roman" w:eastAsia="Times New Roman" w:cs="Times New Roman"/>
          <w:color w:val="000000"/>
          <w:spacing w:val="0"/>
          <w:w w:val="100"/>
          <w:position w:val="0"/>
        </w:rPr>
        <w:t>1</w:t>
      </w:r>
      <w:r>
        <w:rPr>
          <w:color w:val="000000"/>
          <w:spacing w:val="0"/>
          <w:w w:val="100"/>
          <w:position w:val="0"/>
        </w:rPr>
        <w:t>总则</w:t>
      </w:r>
    </w:p>
    <w:p>
      <w:pPr>
        <w:pStyle w:val="4"/>
        <w:widowControl w:val="0"/>
        <w:shd w:val="clear" w:color="auto" w:fill="auto"/>
        <w:spacing w:before="0" w:line="582" w:lineRule="exact"/>
        <w:ind w:left="0" w:right="0" w:firstLine="620"/>
        <w:jc w:val="left"/>
      </w:pPr>
      <w:r>
        <w:rPr>
          <w:rFonts w:ascii="Times New Roman" w:hAnsi="Times New Roman" w:eastAsia="Times New Roman" w:cs="Times New Roman"/>
          <w:color w:val="000000"/>
          <w:spacing w:val="0"/>
          <w:w w:val="100"/>
          <w:position w:val="0"/>
          <w:lang w:val="en-US" w:eastAsia="en-US" w:bidi="en-US"/>
        </w:rPr>
        <w:t>1.</w:t>
      </w:r>
      <w:r>
        <w:rPr>
          <w:rFonts w:ascii="Times New Roman" w:hAnsi="Times New Roman" w:eastAsia="Times New Roman" w:cs="Times New Roman"/>
          <w:color w:val="000000"/>
          <w:spacing w:val="0"/>
          <w:w w:val="100"/>
          <w:position w:val="0"/>
        </w:rPr>
        <w:t>1</w:t>
      </w:r>
      <w:r>
        <w:rPr>
          <w:color w:val="000000"/>
          <w:spacing w:val="0"/>
          <w:w w:val="100"/>
          <w:position w:val="0"/>
        </w:rPr>
        <w:t>目的</w:t>
      </w:r>
    </w:p>
    <w:p>
      <w:pPr>
        <w:pStyle w:val="4"/>
        <w:widowControl w:val="0"/>
        <w:shd w:val="clear" w:color="auto" w:fill="auto"/>
        <w:spacing w:before="0" w:line="581" w:lineRule="exact"/>
        <w:ind w:left="0" w:right="0" w:firstLine="640"/>
        <w:jc w:val="both"/>
      </w:pPr>
      <w:r>
        <w:rPr>
          <w:color w:val="000000"/>
          <w:spacing w:val="0"/>
          <w:w w:val="100"/>
          <w:position w:val="0"/>
        </w:rPr>
        <w:t>为提高应对联网核查公民身份信息系统（以下简称联网核查系统）突发事件的能力，规范浙江省联网核查系统突发事件处置程序，制定本办法。</w:t>
      </w:r>
    </w:p>
    <w:p>
      <w:pPr>
        <w:pStyle w:val="7"/>
        <w:widowControl w:val="0"/>
        <w:shd w:val="clear" w:color="auto" w:fill="auto"/>
        <w:spacing w:before="0"/>
        <w:ind w:left="0" w:right="0"/>
        <w:jc w:val="both"/>
      </w:pPr>
      <w:r>
        <w:rPr>
          <w:rFonts w:ascii="Times New Roman" w:hAnsi="Times New Roman" w:eastAsia="Times New Roman" w:cs="Times New Roman"/>
          <w:color w:val="000000"/>
          <w:spacing w:val="0"/>
          <w:w w:val="100"/>
          <w:position w:val="0"/>
          <w:lang w:val="en-US" w:eastAsia="en-US" w:bidi="en-US"/>
        </w:rPr>
        <w:t>1.</w:t>
      </w:r>
      <w:r>
        <w:rPr>
          <w:rFonts w:ascii="Times New Roman" w:hAnsi="Times New Roman" w:eastAsia="Times New Roman" w:cs="Times New Roman"/>
          <w:color w:val="000000"/>
          <w:spacing w:val="0"/>
          <w:w w:val="100"/>
          <w:position w:val="0"/>
          <w:lang w:val="zh-TW" w:eastAsia="zh-TW" w:bidi="zh-TW"/>
        </w:rPr>
        <w:t>2</w:t>
      </w:r>
      <w:r>
        <w:rPr>
          <w:rFonts w:ascii="宋体" w:hAnsi="宋体" w:eastAsia="宋体" w:cs="宋体"/>
          <w:color w:val="000000"/>
          <w:spacing w:val="0"/>
          <w:w w:val="100"/>
          <w:position w:val="0"/>
          <w:lang w:val="zh-TW" w:eastAsia="zh-TW" w:bidi="zh-TW"/>
        </w:rPr>
        <w:t>依据</w:t>
      </w:r>
    </w:p>
    <w:p>
      <w:pPr>
        <w:pStyle w:val="4"/>
        <w:widowControl w:val="0"/>
        <w:shd w:val="clear" w:color="auto" w:fill="auto"/>
        <w:spacing w:before="0" w:line="582" w:lineRule="exact"/>
        <w:ind w:left="0" w:right="0" w:firstLine="640"/>
        <w:jc w:val="both"/>
        <w:sectPr>
          <w:footerReference r:id="rId4" w:type="default"/>
          <w:footerReference r:id="rId5" w:type="even"/>
          <w:footnotePr>
            <w:numFmt w:val="decimal"/>
          </w:footnotePr>
          <w:pgSz w:w="11900" w:h="16840"/>
          <w:pgMar w:top="1325" w:right="1371" w:bottom="2469" w:left="1606" w:header="0" w:footer="3" w:gutter="0"/>
          <w:pgNumType w:start="1"/>
          <w:cols w:space="720" w:num="1"/>
          <w:rtlGutter w:val="0"/>
          <w:docGrid w:linePitch="360" w:charSpace="0"/>
        </w:sectPr>
      </w:pPr>
      <w:r>
        <w:rPr>
          <w:color w:val="000000"/>
          <w:spacing w:val="0"/>
          <w:w w:val="100"/>
          <w:position w:val="0"/>
        </w:rPr>
        <w:t>本办法依据《中华人民共和国中国人民银行法》、《中国人民银行突发事件应急预案管理办法》（银发〔</w:t>
      </w:r>
      <w:r>
        <w:rPr>
          <w:rFonts w:ascii="Times New Roman" w:hAnsi="Times New Roman" w:eastAsia="Times New Roman" w:cs="Times New Roman"/>
          <w:color w:val="000000"/>
          <w:spacing w:val="0"/>
          <w:w w:val="100"/>
          <w:position w:val="0"/>
        </w:rPr>
        <w:t>2005</w:t>
      </w:r>
      <w:r>
        <w:rPr>
          <w:color w:val="000000"/>
          <w:spacing w:val="0"/>
          <w:w w:val="100"/>
          <w:position w:val="0"/>
        </w:rPr>
        <w:t>〕</w:t>
      </w:r>
      <w:r>
        <w:rPr>
          <w:rFonts w:ascii="Times New Roman" w:hAnsi="Times New Roman" w:eastAsia="Times New Roman" w:cs="Times New Roman"/>
          <w:color w:val="000000"/>
          <w:spacing w:val="0"/>
          <w:w w:val="100"/>
          <w:position w:val="0"/>
        </w:rPr>
        <w:t>196</w:t>
      </w:r>
      <w:r>
        <w:rPr>
          <w:color w:val="000000"/>
          <w:spacing w:val="0"/>
          <w:w w:val="100"/>
          <w:position w:val="0"/>
        </w:rPr>
        <w:t>号）、《银行业金融机构联网核查公民身份信息业务处理规定（试行）》（银办发〔</w:t>
      </w:r>
      <w:r>
        <w:rPr>
          <w:rFonts w:ascii="Times New Roman" w:hAnsi="Times New Roman" w:eastAsia="Times New Roman" w:cs="Times New Roman"/>
          <w:color w:val="000000"/>
          <w:spacing w:val="0"/>
          <w:w w:val="100"/>
          <w:position w:val="0"/>
        </w:rPr>
        <w:t>2007</w:t>
      </w:r>
      <w:r>
        <w:rPr>
          <w:color w:val="000000"/>
          <w:spacing w:val="0"/>
          <w:w w:val="100"/>
          <w:position w:val="0"/>
        </w:rPr>
        <w:t>〕</w:t>
      </w:r>
      <w:r>
        <w:rPr>
          <w:rFonts w:ascii="Times New Roman" w:hAnsi="Times New Roman" w:eastAsia="Times New Roman" w:cs="Times New Roman"/>
          <w:color w:val="000000"/>
          <w:spacing w:val="0"/>
          <w:w w:val="100"/>
          <w:position w:val="0"/>
        </w:rPr>
        <w:t>126</w:t>
      </w:r>
      <w:r>
        <w:rPr>
          <w:color w:val="000000"/>
          <w:spacing w:val="0"/>
          <w:w w:val="100"/>
          <w:position w:val="0"/>
        </w:rPr>
        <w:t>号）、《联网核查公民身份信息系统操作规程（试行）》（银办发〔</w:t>
      </w:r>
      <w:r>
        <w:rPr>
          <w:rFonts w:ascii="Times New Roman" w:hAnsi="Times New Roman" w:eastAsia="Times New Roman" w:cs="Times New Roman"/>
          <w:color w:val="000000"/>
          <w:spacing w:val="0"/>
          <w:w w:val="100"/>
          <w:position w:val="0"/>
        </w:rPr>
        <w:t>2007</w:t>
      </w:r>
      <w:r>
        <w:rPr>
          <w:color w:val="000000"/>
          <w:spacing w:val="0"/>
          <w:w w:val="100"/>
          <w:position w:val="0"/>
        </w:rPr>
        <w:t>〕</w:t>
      </w:r>
      <w:r>
        <w:rPr>
          <w:rFonts w:ascii="Times New Roman" w:hAnsi="Times New Roman" w:eastAsia="Times New Roman" w:cs="Times New Roman"/>
          <w:color w:val="000000"/>
          <w:spacing w:val="0"/>
          <w:w w:val="100"/>
          <w:position w:val="0"/>
        </w:rPr>
        <w:t>126</w:t>
      </w:r>
      <w:r>
        <w:rPr>
          <w:color w:val="000000"/>
          <w:spacing w:val="0"/>
          <w:w w:val="100"/>
          <w:position w:val="0"/>
        </w:rPr>
        <w:t>号）和《联网核查公民身份信息系统突发事件应急预案（试行）》（银发〔</w:t>
      </w:r>
      <w:r>
        <w:rPr>
          <w:rFonts w:ascii="Times New Roman" w:hAnsi="Times New Roman" w:eastAsia="Times New Roman" w:cs="Times New Roman"/>
          <w:color w:val="000000"/>
          <w:spacing w:val="0"/>
          <w:w w:val="100"/>
          <w:position w:val="0"/>
        </w:rPr>
        <w:t>2007</w:t>
      </w:r>
      <w:r>
        <w:rPr>
          <w:color w:val="000000"/>
          <w:spacing w:val="0"/>
          <w:w w:val="100"/>
          <w:position w:val="0"/>
        </w:rPr>
        <w:t>〕</w:t>
      </w:r>
      <w:r>
        <w:rPr>
          <w:rFonts w:ascii="Times New Roman" w:hAnsi="Times New Roman" w:eastAsia="Times New Roman" w:cs="Times New Roman"/>
          <w:color w:val="000000"/>
          <w:spacing w:val="0"/>
          <w:w w:val="100"/>
          <w:position w:val="0"/>
        </w:rPr>
        <w:t>385</w:t>
      </w:r>
      <w:r>
        <w:rPr>
          <w:color w:val="000000"/>
          <w:spacing w:val="0"/>
          <w:w w:val="100"/>
          <w:position w:val="0"/>
        </w:rPr>
        <w:t>号）等法律法规和规章制度制定。</w:t>
      </w:r>
    </w:p>
    <w:p>
      <w:pPr>
        <w:pStyle w:val="4"/>
        <w:widowControl w:val="0"/>
        <w:shd w:val="clear" w:color="auto" w:fill="auto"/>
        <w:spacing w:before="0" w:line="581" w:lineRule="exact"/>
        <w:ind w:left="0" w:right="0" w:firstLine="580"/>
        <w:jc w:val="both"/>
      </w:pPr>
      <w:r>
        <w:rPr>
          <w:rFonts w:ascii="Times New Roman" w:hAnsi="Times New Roman" w:eastAsia="Times New Roman" w:cs="Times New Roman"/>
          <w:color w:val="000000"/>
          <w:spacing w:val="0"/>
          <w:w w:val="100"/>
          <w:position w:val="0"/>
          <w:lang w:val="en-US" w:eastAsia="en-US" w:bidi="en-US"/>
        </w:rPr>
        <w:t>1.</w:t>
      </w:r>
      <w:r>
        <w:rPr>
          <w:rFonts w:ascii="Times New Roman" w:hAnsi="Times New Roman" w:eastAsia="Times New Roman" w:cs="Times New Roman"/>
          <w:color w:val="000000"/>
          <w:spacing w:val="0"/>
          <w:w w:val="100"/>
          <w:position w:val="0"/>
          <w:lang w:val="zh-CN" w:eastAsia="zh-CN" w:bidi="zh-CN"/>
        </w:rPr>
        <w:t>3</w:t>
      </w:r>
      <w:r>
        <w:rPr>
          <w:color w:val="000000"/>
          <w:spacing w:val="0"/>
          <w:w w:val="100"/>
          <w:position w:val="0"/>
        </w:rPr>
        <w:t>适用范围</w:t>
      </w:r>
    </w:p>
    <w:p>
      <w:pPr>
        <w:pStyle w:val="4"/>
        <w:widowControl w:val="0"/>
        <w:shd w:val="clear" w:color="auto" w:fill="auto"/>
        <w:spacing w:before="0" w:line="581" w:lineRule="exact"/>
        <w:ind w:left="0" w:right="0" w:firstLine="640"/>
        <w:jc w:val="both"/>
      </w:pPr>
      <w:r>
        <w:rPr>
          <w:color w:val="000000"/>
          <w:spacing w:val="0"/>
          <w:w w:val="100"/>
          <w:position w:val="0"/>
        </w:rPr>
        <w:t>本办法适用于人民银行浙江省内各分支机构、浙江省内银行业金融机构(以下简称银行机构)对联网核查系统突发事件的预防、预警、报告和处置。</w:t>
      </w:r>
    </w:p>
    <w:p>
      <w:pPr>
        <w:pStyle w:val="4"/>
        <w:widowControl w:val="0"/>
        <w:shd w:val="clear" w:color="auto" w:fill="auto"/>
        <w:spacing w:before="0" w:after="700" w:line="581" w:lineRule="exact"/>
        <w:ind w:left="0" w:right="0" w:firstLine="580"/>
        <w:jc w:val="both"/>
      </w:pPr>
      <w:r>
        <w:rPr>
          <w:rFonts w:ascii="Times New Roman" w:hAnsi="Times New Roman" w:eastAsia="Times New Roman" w:cs="Times New Roman"/>
          <w:color w:val="000000"/>
          <w:spacing w:val="0"/>
          <w:w w:val="100"/>
          <w:position w:val="0"/>
          <w:lang w:val="en-US" w:eastAsia="en-US" w:bidi="en-US"/>
        </w:rPr>
        <w:t>1.4</w:t>
      </w:r>
      <w:r>
        <w:rPr>
          <w:color w:val="000000"/>
          <w:spacing w:val="0"/>
          <w:w w:val="100"/>
          <w:position w:val="0"/>
        </w:rPr>
        <w:t>突发事件</w:t>
      </w:r>
    </w:p>
    <w:p>
      <w:pPr>
        <w:pStyle w:val="4"/>
        <w:widowControl w:val="0"/>
        <w:shd w:val="clear" w:color="auto" w:fill="auto"/>
        <w:spacing w:before="0" w:after="0" w:line="403" w:lineRule="auto"/>
        <w:ind w:left="0" w:right="0" w:firstLine="580"/>
        <w:jc w:val="both"/>
      </w:pPr>
      <w:r>
        <w:rPr>
          <w:rFonts w:ascii="Times New Roman" w:hAnsi="Times New Roman" w:eastAsia="Times New Roman" w:cs="Times New Roman"/>
          <w:color w:val="000000"/>
          <w:spacing w:val="0"/>
          <w:w w:val="100"/>
          <w:position w:val="0"/>
          <w:lang w:val="en-US" w:eastAsia="en-US" w:bidi="en-US"/>
        </w:rPr>
        <w:t>1.4.</w:t>
      </w:r>
      <w:r>
        <w:rPr>
          <w:rFonts w:ascii="Times New Roman" w:hAnsi="Times New Roman" w:eastAsia="Times New Roman" w:cs="Times New Roman"/>
          <w:color w:val="000000"/>
          <w:spacing w:val="0"/>
          <w:w w:val="100"/>
          <w:position w:val="0"/>
        </w:rPr>
        <w:t>1</w:t>
      </w:r>
      <w:r>
        <w:rPr>
          <w:color w:val="000000"/>
          <w:spacing w:val="0"/>
          <w:w w:val="100"/>
          <w:position w:val="0"/>
        </w:rPr>
        <w:t>突发事件的定义</w:t>
      </w:r>
    </w:p>
    <w:p>
      <w:pPr>
        <w:pStyle w:val="4"/>
        <w:widowControl w:val="0"/>
        <w:shd w:val="clear" w:color="auto" w:fill="auto"/>
        <w:spacing w:before="0" w:after="0" w:line="581" w:lineRule="exact"/>
        <w:ind w:left="0" w:right="0" w:firstLine="580"/>
        <w:jc w:val="both"/>
      </w:pPr>
      <w:r>
        <w:rPr>
          <w:color w:val="000000"/>
          <w:spacing w:val="0"/>
          <w:w w:val="100"/>
          <w:position w:val="0"/>
        </w:rPr>
        <w:t>本办法所称突发事件是指以下三种情况：</w:t>
      </w:r>
    </w:p>
    <w:p>
      <w:pPr>
        <w:pStyle w:val="4"/>
        <w:widowControl w:val="0"/>
        <w:shd w:val="clear" w:color="auto" w:fill="auto"/>
        <w:spacing w:before="0" w:after="0" w:line="581" w:lineRule="exact"/>
        <w:ind w:left="0" w:right="0" w:firstLine="640"/>
        <w:jc w:val="both"/>
      </w:pPr>
      <w:r>
        <w:rPr>
          <w:rFonts w:ascii="Times New Roman" w:hAnsi="Times New Roman" w:eastAsia="Times New Roman" w:cs="Times New Roman"/>
          <w:color w:val="000000"/>
          <w:spacing w:val="0"/>
          <w:w w:val="100"/>
          <w:position w:val="0"/>
        </w:rPr>
        <w:t>(1)</w:t>
      </w:r>
      <w:r>
        <w:rPr>
          <w:color w:val="000000"/>
          <w:spacing w:val="0"/>
          <w:w w:val="100"/>
          <w:position w:val="0"/>
        </w:rPr>
        <w:t>自然灾害、事故灾难或突发社会安全事件造成联网核查系统或其节点的崩溃，严重影响联网核查业务的正常办理。</w:t>
      </w:r>
    </w:p>
    <w:p>
      <w:pPr>
        <w:pStyle w:val="4"/>
        <w:widowControl w:val="0"/>
        <w:numPr>
          <w:ilvl w:val="0"/>
          <w:numId w:val="1"/>
        </w:numPr>
        <w:shd w:val="clear" w:color="auto" w:fill="auto"/>
        <w:tabs>
          <w:tab w:val="left" w:pos="1390"/>
        </w:tabs>
        <w:spacing w:before="0" w:after="0" w:line="600" w:lineRule="exact"/>
        <w:ind w:left="0" w:right="0" w:firstLine="640"/>
        <w:jc w:val="both"/>
      </w:pPr>
      <w:bookmarkStart w:id="3" w:name="bookmark6"/>
      <w:bookmarkEnd w:id="3"/>
      <w:r>
        <w:rPr>
          <w:color w:val="000000"/>
          <w:spacing w:val="0"/>
          <w:w w:val="100"/>
          <w:position w:val="0"/>
        </w:rPr>
        <w:t>突发公共卫生事件、社会安全事件造成可用人力资源短缺，严重影响联网核查业务的正常办理。</w:t>
      </w:r>
    </w:p>
    <w:p>
      <w:pPr>
        <w:pStyle w:val="4"/>
        <w:widowControl w:val="0"/>
        <w:numPr>
          <w:ilvl w:val="0"/>
          <w:numId w:val="1"/>
        </w:numPr>
        <w:shd w:val="clear" w:color="auto" w:fill="auto"/>
        <w:tabs>
          <w:tab w:val="left" w:pos="1386"/>
        </w:tabs>
        <w:spacing w:before="0" w:line="576" w:lineRule="exact"/>
        <w:ind w:left="0" w:right="0" w:firstLine="640"/>
        <w:jc w:val="both"/>
      </w:pPr>
      <w:bookmarkStart w:id="4" w:name="bookmark7"/>
      <w:bookmarkEnd w:id="4"/>
      <w:r>
        <w:rPr>
          <w:color w:val="000000"/>
          <w:spacing w:val="0"/>
          <w:w w:val="100"/>
          <w:position w:val="0"/>
        </w:rPr>
        <w:t>联网核查系统或其节点出现故障，影响联网核查业务的正常办理，且业务恢复时间超过</w:t>
      </w:r>
      <w:r>
        <w:rPr>
          <w:rFonts w:ascii="Times New Roman" w:hAnsi="Times New Roman" w:eastAsia="Times New Roman" w:cs="Times New Roman"/>
          <w:color w:val="000000"/>
          <w:spacing w:val="0"/>
          <w:w w:val="100"/>
          <w:position w:val="0"/>
        </w:rPr>
        <w:t>8</w:t>
      </w:r>
      <w:r>
        <w:rPr>
          <w:color w:val="000000"/>
          <w:spacing w:val="0"/>
          <w:w w:val="100"/>
          <w:position w:val="0"/>
        </w:rPr>
        <w:t>小时。</w:t>
      </w:r>
    </w:p>
    <w:p>
      <w:pPr>
        <w:pStyle w:val="4"/>
        <w:widowControl w:val="0"/>
        <w:shd w:val="clear" w:color="auto" w:fill="auto"/>
        <w:spacing w:before="0" w:after="0" w:line="403" w:lineRule="auto"/>
        <w:ind w:left="0" w:right="0" w:firstLine="580"/>
        <w:jc w:val="both"/>
      </w:pPr>
      <w:r>
        <w:rPr>
          <w:rFonts w:ascii="Times New Roman" w:hAnsi="Times New Roman" w:eastAsia="Times New Roman" w:cs="Times New Roman"/>
          <w:color w:val="000000"/>
          <w:spacing w:val="0"/>
          <w:w w:val="100"/>
          <w:position w:val="0"/>
          <w:lang w:val="en-US" w:eastAsia="en-US" w:bidi="en-US"/>
        </w:rPr>
        <w:t>1.4.</w:t>
      </w:r>
      <w:r>
        <w:rPr>
          <w:rFonts w:ascii="Times New Roman" w:hAnsi="Times New Roman" w:eastAsia="Times New Roman" w:cs="Times New Roman"/>
          <w:color w:val="000000"/>
          <w:spacing w:val="0"/>
          <w:w w:val="100"/>
          <w:position w:val="0"/>
        </w:rPr>
        <w:t>2</w:t>
      </w:r>
      <w:r>
        <w:rPr>
          <w:color w:val="000000"/>
          <w:spacing w:val="0"/>
          <w:w w:val="100"/>
          <w:position w:val="0"/>
        </w:rPr>
        <w:t>突发事件的分级</w:t>
      </w:r>
    </w:p>
    <w:p>
      <w:pPr>
        <w:pStyle w:val="4"/>
        <w:widowControl w:val="0"/>
        <w:shd w:val="clear" w:color="auto" w:fill="auto"/>
        <w:spacing w:before="0" w:after="240" w:line="542" w:lineRule="exact"/>
        <w:ind w:left="0" w:right="0" w:firstLine="640"/>
        <w:jc w:val="both"/>
      </w:pPr>
      <w:r>
        <w:rPr>
          <w:color w:val="000000"/>
          <w:spacing w:val="0"/>
          <w:w w:val="100"/>
          <w:position w:val="0"/>
        </w:rPr>
        <w:t>根据对联网核查业务的影响程度,突发事件划分为特大事件、重大事件、较大事件和一般事件四个等级。</w:t>
      </w:r>
    </w:p>
    <w:p>
      <w:pPr>
        <w:pStyle w:val="4"/>
        <w:widowControl w:val="0"/>
        <w:shd w:val="clear" w:color="auto" w:fill="auto"/>
        <w:spacing w:before="0" w:after="0" w:line="403" w:lineRule="auto"/>
        <w:ind w:left="0" w:right="0" w:firstLine="580"/>
        <w:jc w:val="both"/>
      </w:pPr>
      <w:r>
        <w:rPr>
          <w:rFonts w:ascii="Times New Roman" w:hAnsi="Times New Roman" w:eastAsia="Times New Roman" w:cs="Times New Roman"/>
          <w:color w:val="000000"/>
          <w:spacing w:val="0"/>
          <w:w w:val="100"/>
          <w:position w:val="0"/>
          <w:lang w:val="en-US" w:eastAsia="en-US" w:bidi="en-US"/>
        </w:rPr>
        <w:t>1.4.2.</w:t>
      </w:r>
      <w:r>
        <w:rPr>
          <w:rFonts w:ascii="Times New Roman" w:hAnsi="Times New Roman" w:eastAsia="Times New Roman" w:cs="Times New Roman"/>
          <w:color w:val="000000"/>
          <w:spacing w:val="0"/>
          <w:w w:val="100"/>
          <w:position w:val="0"/>
        </w:rPr>
        <w:t>1</w:t>
      </w:r>
      <w:r>
        <w:rPr>
          <w:color w:val="000000"/>
          <w:spacing w:val="0"/>
          <w:w w:val="100"/>
          <w:position w:val="0"/>
        </w:rPr>
        <w:t>出现以下情形之一的为特大事件：</w:t>
      </w:r>
    </w:p>
    <w:p>
      <w:pPr>
        <w:pStyle w:val="4"/>
        <w:widowControl w:val="0"/>
        <w:shd w:val="clear" w:color="auto" w:fill="auto"/>
        <w:spacing w:before="0" w:line="581" w:lineRule="exact"/>
        <w:ind w:left="0" w:right="0" w:firstLine="580"/>
        <w:jc w:val="both"/>
      </w:pPr>
      <w:r>
        <w:rPr>
          <w:rFonts w:ascii="Times New Roman" w:hAnsi="Times New Roman" w:eastAsia="Times New Roman" w:cs="Times New Roman"/>
          <w:color w:val="000000"/>
          <w:spacing w:val="0"/>
          <w:w w:val="100"/>
          <w:position w:val="0"/>
        </w:rPr>
        <w:t>(1)</w:t>
      </w:r>
      <w:r>
        <w:rPr>
          <w:color w:val="000000"/>
          <w:spacing w:val="0"/>
          <w:w w:val="100"/>
          <w:position w:val="0"/>
        </w:rPr>
        <w:t>省内所有银行机构网点以接口方式和非接口方式均不能</w:t>
      </w:r>
    </w:p>
    <w:p>
      <w:pPr>
        <w:pStyle w:val="4"/>
        <w:widowControl w:val="0"/>
        <w:shd w:val="clear" w:color="auto" w:fill="auto"/>
        <w:spacing w:before="0" w:after="0" w:line="571" w:lineRule="exact"/>
        <w:ind w:left="0" w:right="0" w:firstLine="0"/>
        <w:jc w:val="both"/>
      </w:pPr>
      <w:r>
        <w:rPr>
          <w:color w:val="000000"/>
          <w:spacing w:val="0"/>
          <w:w w:val="100"/>
          <w:position w:val="0"/>
        </w:rPr>
        <w:t>正常办理联网核查业务，且恢复时间超过</w:t>
      </w:r>
      <w:r>
        <w:rPr>
          <w:rFonts w:ascii="Times New Roman" w:hAnsi="Times New Roman" w:eastAsia="Times New Roman" w:cs="Times New Roman"/>
          <w:color w:val="000000"/>
          <w:spacing w:val="0"/>
          <w:w w:val="100"/>
          <w:position w:val="0"/>
        </w:rPr>
        <w:t>48</w:t>
      </w:r>
      <w:r>
        <w:rPr>
          <w:color w:val="000000"/>
          <w:spacing w:val="0"/>
          <w:w w:val="100"/>
          <w:position w:val="0"/>
        </w:rPr>
        <w:t>小时；</w:t>
      </w:r>
    </w:p>
    <w:p>
      <w:pPr>
        <w:pStyle w:val="4"/>
        <w:widowControl w:val="0"/>
        <w:numPr>
          <w:ilvl w:val="0"/>
          <w:numId w:val="2"/>
        </w:numPr>
        <w:shd w:val="clear" w:color="auto" w:fill="auto"/>
        <w:spacing w:before="0" w:after="0" w:line="571" w:lineRule="exact"/>
        <w:ind w:left="0" w:right="0" w:firstLine="780"/>
        <w:jc w:val="both"/>
      </w:pPr>
      <w:bookmarkStart w:id="5" w:name="bookmark8"/>
      <w:bookmarkEnd w:id="5"/>
      <w:r>
        <w:rPr>
          <w:color w:val="000000"/>
          <w:spacing w:val="0"/>
          <w:w w:val="100"/>
          <w:position w:val="0"/>
        </w:rPr>
        <w:t>公安部信息共享系统中与省内</w:t>
      </w:r>
      <w:r>
        <w:rPr>
          <w:rFonts w:ascii="Times New Roman" w:hAnsi="Times New Roman" w:eastAsia="Times New Roman" w:cs="Times New Roman"/>
          <w:color w:val="000000"/>
          <w:spacing w:val="0"/>
          <w:w w:val="100"/>
          <w:position w:val="0"/>
        </w:rPr>
        <w:t>10</w:t>
      </w:r>
      <w:r>
        <w:rPr>
          <w:color w:val="000000"/>
          <w:spacing w:val="0"/>
          <w:w w:val="100"/>
          <w:position w:val="0"/>
        </w:rPr>
        <w:t>个以上地市(含所辖县，下同)相关的公民身份信息出现严重误差，且恢复时间超过</w:t>
      </w:r>
      <w:r>
        <w:rPr>
          <w:rFonts w:ascii="Times New Roman" w:hAnsi="Times New Roman" w:eastAsia="Times New Roman" w:cs="Times New Roman"/>
          <w:color w:val="000000"/>
          <w:spacing w:val="0"/>
          <w:w w:val="100"/>
          <w:position w:val="0"/>
        </w:rPr>
        <w:t>48</w:t>
      </w:r>
      <w:r>
        <w:rPr>
          <w:color w:val="000000"/>
          <w:spacing w:val="0"/>
          <w:w w:val="100"/>
          <w:position w:val="0"/>
        </w:rPr>
        <w:t>小时。</w:t>
      </w:r>
    </w:p>
    <w:p>
      <w:pPr>
        <w:pStyle w:val="4"/>
        <w:widowControl w:val="0"/>
        <w:shd w:val="clear" w:color="auto" w:fill="auto"/>
        <w:spacing w:before="0" w:after="0" w:line="576" w:lineRule="exact"/>
        <w:ind w:left="0" w:right="0" w:firstLine="660"/>
        <w:jc w:val="both"/>
      </w:pPr>
      <w:r>
        <w:rPr>
          <w:color w:val="000000"/>
          <w:spacing w:val="0"/>
          <w:w w:val="100"/>
          <w:position w:val="0"/>
        </w:rPr>
        <w:t>本办法所称公民身份信息出现严重误差是指某地市辖内所有常住人口的公民身份信息在公安部信息共享系统中缺漏，或其准确率低于</w:t>
      </w:r>
      <w:r>
        <w:rPr>
          <w:rFonts w:ascii="Times New Roman" w:hAnsi="Times New Roman" w:eastAsia="Times New Roman" w:cs="Times New Roman"/>
          <w:color w:val="000000"/>
          <w:spacing w:val="0"/>
          <w:w w:val="100"/>
          <w:position w:val="0"/>
        </w:rPr>
        <w:t>50%</w:t>
      </w:r>
      <w:r>
        <w:rPr>
          <w:color w:val="000000"/>
          <w:spacing w:val="0"/>
          <w:w w:val="100"/>
          <w:position w:val="0"/>
        </w:rPr>
        <w:t>。</w:t>
      </w:r>
    </w:p>
    <w:p>
      <w:pPr>
        <w:pStyle w:val="4"/>
        <w:widowControl w:val="0"/>
        <w:numPr>
          <w:ilvl w:val="0"/>
          <w:numId w:val="3"/>
        </w:numPr>
        <w:shd w:val="clear" w:color="auto" w:fill="auto"/>
        <w:tabs>
          <w:tab w:val="left" w:pos="1314"/>
        </w:tabs>
        <w:spacing w:before="0" w:after="40" w:line="576" w:lineRule="exact"/>
        <w:ind w:left="0" w:right="0" w:firstLine="620"/>
        <w:jc w:val="both"/>
      </w:pPr>
      <w:bookmarkStart w:id="6" w:name="bookmark9"/>
      <w:bookmarkEnd w:id="6"/>
      <w:r>
        <w:rPr>
          <w:rFonts w:ascii="Times New Roman" w:hAnsi="Times New Roman" w:eastAsia="Times New Roman" w:cs="Times New Roman"/>
          <w:color w:val="000000"/>
          <w:spacing w:val="0"/>
          <w:w w:val="100"/>
          <w:position w:val="0"/>
          <w:lang w:val="en-US" w:eastAsia="en-US" w:bidi="en-US"/>
        </w:rPr>
        <w:t>2.</w:t>
      </w:r>
      <w:r>
        <w:rPr>
          <w:rFonts w:ascii="Times New Roman" w:hAnsi="Times New Roman" w:eastAsia="Times New Roman" w:cs="Times New Roman"/>
          <w:color w:val="000000"/>
          <w:spacing w:val="0"/>
          <w:w w:val="100"/>
          <w:position w:val="0"/>
        </w:rPr>
        <w:t>2</w:t>
      </w:r>
      <w:r>
        <w:rPr>
          <w:color w:val="000000"/>
          <w:spacing w:val="0"/>
          <w:w w:val="100"/>
          <w:position w:val="0"/>
        </w:rPr>
        <w:t>出现以下情形之一的为重大事件：</w:t>
      </w:r>
    </w:p>
    <w:p>
      <w:pPr>
        <w:pStyle w:val="4"/>
        <w:widowControl w:val="0"/>
        <w:shd w:val="clear" w:color="auto" w:fill="auto"/>
        <w:spacing w:before="0" w:after="0" w:line="562" w:lineRule="exact"/>
        <w:ind w:left="0" w:right="0" w:firstLine="660"/>
        <w:jc w:val="both"/>
      </w:pPr>
      <w:r>
        <w:rPr>
          <w:rFonts w:ascii="Times New Roman" w:hAnsi="Times New Roman" w:eastAsia="Times New Roman" w:cs="Times New Roman"/>
          <w:color w:val="000000"/>
          <w:spacing w:val="0"/>
          <w:w w:val="100"/>
          <w:position w:val="0"/>
        </w:rPr>
        <w:t>(1)</w:t>
      </w:r>
      <w:r>
        <w:rPr>
          <w:color w:val="000000"/>
          <w:spacing w:val="0"/>
          <w:w w:val="100"/>
          <w:position w:val="0"/>
        </w:rPr>
        <w:t>省内所有银行机构网点以接口方式和非接口方式均不能正常办理联网核查业务，恢复时间超过</w:t>
      </w:r>
      <w:r>
        <w:rPr>
          <w:rFonts w:ascii="Times New Roman" w:hAnsi="Times New Roman" w:eastAsia="Times New Roman" w:cs="Times New Roman"/>
          <w:color w:val="000000"/>
          <w:spacing w:val="0"/>
          <w:w w:val="100"/>
          <w:position w:val="0"/>
        </w:rPr>
        <w:t>8</w:t>
      </w:r>
      <w:r>
        <w:rPr>
          <w:color w:val="000000"/>
          <w:spacing w:val="0"/>
          <w:w w:val="100"/>
          <w:position w:val="0"/>
        </w:rPr>
        <w:t>小时但不超过</w:t>
      </w:r>
      <w:r>
        <w:rPr>
          <w:rFonts w:ascii="Times New Roman" w:hAnsi="Times New Roman" w:eastAsia="Times New Roman" w:cs="Times New Roman"/>
          <w:color w:val="000000"/>
          <w:spacing w:val="0"/>
          <w:w w:val="100"/>
          <w:position w:val="0"/>
        </w:rPr>
        <w:t>48</w:t>
      </w:r>
      <w:r>
        <w:rPr>
          <w:color w:val="000000"/>
          <w:spacing w:val="0"/>
          <w:w w:val="100"/>
          <w:position w:val="0"/>
        </w:rPr>
        <w:t>小时(含</w:t>
      </w:r>
      <w:r>
        <w:rPr>
          <w:rFonts w:ascii="Times New Roman" w:hAnsi="Times New Roman" w:eastAsia="Times New Roman" w:cs="Times New Roman"/>
          <w:color w:val="000000"/>
          <w:spacing w:val="0"/>
          <w:w w:val="100"/>
          <w:position w:val="0"/>
        </w:rPr>
        <w:t>48</w:t>
      </w:r>
      <w:r>
        <w:rPr>
          <w:color w:val="000000"/>
          <w:spacing w:val="0"/>
          <w:w w:val="100"/>
          <w:position w:val="0"/>
        </w:rPr>
        <w:t>小时，下同)；</w:t>
      </w:r>
    </w:p>
    <w:p>
      <w:pPr>
        <w:pStyle w:val="4"/>
        <w:widowControl w:val="0"/>
        <w:shd w:val="clear" w:color="auto" w:fill="auto"/>
        <w:spacing w:before="0" w:after="0" w:line="598" w:lineRule="exact"/>
        <w:ind w:left="0" w:right="0" w:firstLine="660"/>
        <w:jc w:val="both"/>
      </w:pPr>
      <w:r>
        <w:rPr>
          <w:rFonts w:ascii="Times New Roman" w:hAnsi="Times New Roman" w:eastAsia="Times New Roman" w:cs="Times New Roman"/>
          <w:color w:val="000000"/>
          <w:spacing w:val="0"/>
          <w:w w:val="100"/>
          <w:position w:val="0"/>
        </w:rPr>
        <w:t>(2)</w:t>
      </w:r>
      <w:r>
        <w:rPr>
          <w:color w:val="000000"/>
          <w:spacing w:val="0"/>
          <w:w w:val="100"/>
          <w:position w:val="0"/>
        </w:rPr>
        <w:t>省内所有银行机构网点均不能以非接口方式正常办理联网核查业务且恢复时间超过</w:t>
      </w:r>
      <w:r>
        <w:rPr>
          <w:rFonts w:ascii="Times New Roman" w:hAnsi="Times New Roman" w:eastAsia="Times New Roman" w:cs="Times New Roman"/>
          <w:color w:val="000000"/>
          <w:spacing w:val="0"/>
          <w:w w:val="100"/>
          <w:position w:val="0"/>
        </w:rPr>
        <w:t>8</w:t>
      </w:r>
      <w:r>
        <w:rPr>
          <w:color w:val="000000"/>
          <w:spacing w:val="0"/>
          <w:w w:val="100"/>
          <w:position w:val="0"/>
        </w:rPr>
        <w:t>小时，但全部或部分接口行的银行机构网点可以接口方式正常办理联网核查业务；</w:t>
      </w:r>
    </w:p>
    <w:p>
      <w:pPr>
        <w:pStyle w:val="4"/>
        <w:widowControl w:val="0"/>
        <w:shd w:val="clear" w:color="auto" w:fill="auto"/>
        <w:spacing w:before="0" w:after="0" w:line="595" w:lineRule="exact"/>
        <w:ind w:left="0" w:right="0" w:firstLine="660"/>
        <w:jc w:val="both"/>
      </w:pPr>
      <w:r>
        <w:rPr>
          <w:rFonts w:ascii="Times New Roman" w:hAnsi="Times New Roman" w:eastAsia="Times New Roman" w:cs="Times New Roman"/>
          <w:color w:val="000000"/>
          <w:spacing w:val="0"/>
          <w:w w:val="100"/>
          <w:position w:val="0"/>
        </w:rPr>
        <w:t>(3)</w:t>
      </w:r>
      <w:r>
        <w:rPr>
          <w:color w:val="000000"/>
          <w:spacing w:val="0"/>
          <w:w w:val="100"/>
          <w:position w:val="0"/>
        </w:rPr>
        <w:t>省内所有接口行的所有银行机构网点均不能以接口方式正常办理联网核查业务且恢复时间超过</w:t>
      </w:r>
      <w:r>
        <w:rPr>
          <w:rFonts w:ascii="Times New Roman" w:hAnsi="Times New Roman" w:eastAsia="Times New Roman" w:cs="Times New Roman"/>
          <w:color w:val="000000"/>
          <w:spacing w:val="0"/>
          <w:w w:val="100"/>
          <w:position w:val="0"/>
        </w:rPr>
        <w:t>8</w:t>
      </w:r>
      <w:r>
        <w:rPr>
          <w:color w:val="000000"/>
          <w:spacing w:val="0"/>
          <w:w w:val="100"/>
          <w:position w:val="0"/>
        </w:rPr>
        <w:t>小时，但全部或部分银行机构网点可以非接口方式正常办理联网核查业务；</w:t>
      </w:r>
    </w:p>
    <w:p>
      <w:pPr>
        <w:pStyle w:val="4"/>
        <w:widowControl w:val="0"/>
        <w:shd w:val="clear" w:color="auto" w:fill="auto"/>
        <w:spacing w:before="0" w:after="220" w:line="581" w:lineRule="exact"/>
        <w:ind w:left="0" w:right="0" w:firstLine="780"/>
        <w:jc w:val="both"/>
      </w:pPr>
      <w:r>
        <w:rPr>
          <w:rFonts w:ascii="Times New Roman" w:hAnsi="Times New Roman" w:eastAsia="Times New Roman" w:cs="Times New Roman"/>
          <w:color w:val="000000"/>
          <w:spacing w:val="0"/>
          <w:w w:val="100"/>
          <w:position w:val="0"/>
        </w:rPr>
        <w:t>(4)</w:t>
      </w:r>
      <w:r>
        <w:rPr>
          <w:color w:val="000000"/>
          <w:spacing w:val="0"/>
          <w:w w:val="100"/>
          <w:position w:val="0"/>
        </w:rPr>
        <w:t>公安部信息共享系统中的公民身份信息出现严重误差,恢复时间超过</w:t>
      </w:r>
      <w:r>
        <w:rPr>
          <w:rFonts w:ascii="Times New Roman" w:hAnsi="Times New Roman" w:eastAsia="Times New Roman" w:cs="Times New Roman"/>
          <w:color w:val="000000"/>
          <w:spacing w:val="0"/>
          <w:w w:val="100"/>
          <w:position w:val="0"/>
        </w:rPr>
        <w:t>8</w:t>
      </w:r>
      <w:r>
        <w:rPr>
          <w:color w:val="000000"/>
          <w:spacing w:val="0"/>
          <w:w w:val="100"/>
          <w:position w:val="0"/>
        </w:rPr>
        <w:t>小时但不超过</w:t>
      </w:r>
      <w:r>
        <w:rPr>
          <w:rFonts w:ascii="Times New Roman" w:hAnsi="Times New Roman" w:eastAsia="Times New Roman" w:cs="Times New Roman"/>
          <w:color w:val="000000"/>
          <w:spacing w:val="0"/>
          <w:w w:val="100"/>
          <w:position w:val="0"/>
        </w:rPr>
        <w:t>48</w:t>
      </w:r>
      <w:r>
        <w:rPr>
          <w:color w:val="000000"/>
          <w:spacing w:val="0"/>
          <w:w w:val="100"/>
          <w:position w:val="0"/>
        </w:rPr>
        <w:t>小时;或公安部信息共享系统中与省内</w:t>
      </w:r>
      <w:r>
        <w:rPr>
          <w:rFonts w:ascii="Times New Roman" w:hAnsi="Times New Roman" w:eastAsia="Times New Roman" w:cs="Times New Roman"/>
          <w:color w:val="000000"/>
          <w:spacing w:val="0"/>
          <w:w w:val="100"/>
          <w:position w:val="0"/>
        </w:rPr>
        <w:t>10</w:t>
      </w:r>
      <w:r>
        <w:rPr>
          <w:color w:val="000000"/>
          <w:spacing w:val="0"/>
          <w:w w:val="100"/>
          <w:position w:val="0"/>
        </w:rPr>
        <w:t>个以下地市相关的公民身份信息出现严重误差且恢复时间超过</w:t>
      </w:r>
      <w:r>
        <w:rPr>
          <w:rFonts w:ascii="Times New Roman" w:hAnsi="Times New Roman" w:eastAsia="Times New Roman" w:cs="Times New Roman"/>
          <w:color w:val="000000"/>
          <w:spacing w:val="0"/>
          <w:w w:val="100"/>
          <w:position w:val="0"/>
        </w:rPr>
        <w:t>8</w:t>
      </w:r>
      <w:r>
        <w:rPr>
          <w:color w:val="000000"/>
          <w:spacing w:val="0"/>
          <w:w w:val="100"/>
          <w:position w:val="0"/>
        </w:rPr>
        <w:t>小时。</w:t>
      </w:r>
    </w:p>
    <w:p>
      <w:pPr>
        <w:pStyle w:val="4"/>
        <w:widowControl w:val="0"/>
        <w:shd w:val="clear" w:color="auto" w:fill="auto"/>
        <w:spacing w:before="0" w:after="0" w:line="240" w:lineRule="auto"/>
        <w:ind w:left="0" w:right="0" w:firstLine="620"/>
        <w:jc w:val="both"/>
        <w:sectPr>
          <w:footerReference r:id="rId8" w:type="first"/>
          <w:footerReference r:id="rId6" w:type="default"/>
          <w:footerReference r:id="rId7" w:type="even"/>
          <w:footnotePr>
            <w:numFmt w:val="decimal"/>
          </w:footnotePr>
          <w:pgSz w:w="11900" w:h="16840"/>
          <w:pgMar w:top="1325" w:right="1371" w:bottom="2469" w:left="1606" w:header="0" w:footer="3" w:gutter="0"/>
          <w:cols w:space="720" w:num="1"/>
          <w:titlePg/>
          <w:rtlGutter w:val="0"/>
          <w:docGrid w:linePitch="360" w:charSpace="0"/>
        </w:sectPr>
      </w:pPr>
      <w:r>
        <w:rPr>
          <w:rFonts w:ascii="Times New Roman" w:hAnsi="Times New Roman" w:eastAsia="Times New Roman" w:cs="Times New Roman"/>
          <w:color w:val="000000"/>
          <w:spacing w:val="0"/>
          <w:w w:val="100"/>
          <w:position w:val="0"/>
          <w:lang w:val="en-US" w:eastAsia="en-US" w:bidi="en-US"/>
        </w:rPr>
        <w:t>1.4.2.</w:t>
      </w:r>
      <w:r>
        <w:rPr>
          <w:rFonts w:ascii="Times New Roman" w:hAnsi="Times New Roman" w:eastAsia="Times New Roman" w:cs="Times New Roman"/>
          <w:color w:val="000000"/>
          <w:spacing w:val="0"/>
          <w:w w:val="100"/>
          <w:position w:val="0"/>
        </w:rPr>
        <w:t>3</w:t>
      </w:r>
      <w:r>
        <w:rPr>
          <w:color w:val="000000"/>
          <w:spacing w:val="0"/>
          <w:w w:val="100"/>
          <w:position w:val="0"/>
        </w:rPr>
        <w:t>出现以下情形之一的为较大事件：</w:t>
      </w:r>
    </w:p>
    <w:p>
      <w:pPr>
        <w:pStyle w:val="4"/>
        <w:widowControl w:val="0"/>
        <w:numPr>
          <w:ilvl w:val="0"/>
          <w:numId w:val="4"/>
        </w:numPr>
        <w:shd w:val="clear" w:color="auto" w:fill="auto"/>
        <w:tabs>
          <w:tab w:val="left" w:pos="1318"/>
        </w:tabs>
        <w:spacing w:before="0" w:after="0" w:line="562" w:lineRule="exact"/>
        <w:ind w:left="0" w:right="0" w:firstLine="700"/>
        <w:jc w:val="both"/>
      </w:pPr>
      <w:bookmarkStart w:id="7" w:name="bookmark10"/>
      <w:bookmarkEnd w:id="7"/>
      <w:r>
        <w:rPr>
          <w:color w:val="000000"/>
          <w:spacing w:val="0"/>
          <w:w w:val="100"/>
          <w:position w:val="0"/>
        </w:rPr>
        <w:t>省内部分地市辖内所有银行机构网点以接口方式和非接口方式均不能正常办理联网核查业务，且恢复时间超过</w:t>
      </w:r>
      <w:r>
        <w:rPr>
          <w:rFonts w:ascii="Times New Roman" w:hAnsi="Times New Roman" w:eastAsia="Times New Roman" w:cs="Times New Roman"/>
          <w:color w:val="000000"/>
          <w:spacing w:val="0"/>
          <w:w w:val="100"/>
          <w:position w:val="0"/>
        </w:rPr>
        <w:t>8</w:t>
      </w:r>
      <w:r>
        <w:rPr>
          <w:color w:val="000000"/>
          <w:spacing w:val="0"/>
          <w:w w:val="100"/>
          <w:position w:val="0"/>
        </w:rPr>
        <w:t>小时；</w:t>
      </w:r>
    </w:p>
    <w:p>
      <w:pPr>
        <w:pStyle w:val="4"/>
        <w:widowControl w:val="0"/>
        <w:numPr>
          <w:ilvl w:val="0"/>
          <w:numId w:val="4"/>
        </w:numPr>
        <w:shd w:val="clear" w:color="auto" w:fill="auto"/>
        <w:tabs>
          <w:tab w:val="left" w:pos="1376"/>
        </w:tabs>
        <w:spacing w:before="0" w:after="0" w:line="590" w:lineRule="exact"/>
        <w:ind w:left="0" w:right="0" w:firstLine="700"/>
        <w:jc w:val="both"/>
      </w:pPr>
      <w:bookmarkStart w:id="8" w:name="bookmark11"/>
      <w:bookmarkEnd w:id="8"/>
      <w:r>
        <w:rPr>
          <w:color w:val="000000"/>
          <w:spacing w:val="0"/>
          <w:w w:val="100"/>
          <w:position w:val="0"/>
        </w:rPr>
        <w:t>省内部分银行机构网点均不能以非接口方式正常办理联网核查业务且恢复时间超过</w:t>
      </w:r>
      <w:r>
        <w:rPr>
          <w:rFonts w:ascii="Times New Roman" w:hAnsi="Times New Roman" w:eastAsia="Times New Roman" w:cs="Times New Roman"/>
          <w:color w:val="000000"/>
          <w:spacing w:val="0"/>
          <w:w w:val="100"/>
          <w:position w:val="0"/>
        </w:rPr>
        <w:t>8</w:t>
      </w:r>
      <w:r>
        <w:rPr>
          <w:color w:val="000000"/>
          <w:spacing w:val="0"/>
          <w:w w:val="100"/>
          <w:position w:val="0"/>
        </w:rPr>
        <w:t>小时，但全部或部分接口行的银行机构网点可以接口方式正常办理联网核查业务；</w:t>
      </w:r>
    </w:p>
    <w:p>
      <w:pPr>
        <w:pStyle w:val="4"/>
        <w:widowControl w:val="0"/>
        <w:shd w:val="clear" w:color="auto" w:fill="auto"/>
        <w:spacing w:before="0" w:after="0" w:line="593" w:lineRule="exact"/>
        <w:ind w:left="0" w:right="0" w:firstLine="700"/>
        <w:jc w:val="both"/>
      </w:pPr>
      <w:r>
        <w:rPr>
          <w:rFonts w:ascii="Times New Roman" w:hAnsi="Times New Roman" w:eastAsia="Times New Roman" w:cs="Times New Roman"/>
          <w:color w:val="000000"/>
          <w:spacing w:val="0"/>
          <w:w w:val="100"/>
          <w:position w:val="0"/>
        </w:rPr>
        <w:t>(3)</w:t>
      </w:r>
      <w:r>
        <w:rPr>
          <w:color w:val="000000"/>
          <w:spacing w:val="0"/>
          <w:w w:val="100"/>
          <w:position w:val="0"/>
        </w:rPr>
        <w:t>省内部分接口行的所有银行机构网点均不能以接口方式正常办理联网核查业务且恢复时间超过</w:t>
      </w:r>
      <w:r>
        <w:rPr>
          <w:rFonts w:ascii="Times New Roman" w:hAnsi="Times New Roman" w:eastAsia="Times New Roman" w:cs="Times New Roman"/>
          <w:color w:val="000000"/>
          <w:spacing w:val="0"/>
          <w:w w:val="100"/>
          <w:position w:val="0"/>
        </w:rPr>
        <w:t>8</w:t>
      </w:r>
      <w:r>
        <w:rPr>
          <w:color w:val="000000"/>
          <w:spacing w:val="0"/>
          <w:w w:val="100"/>
          <w:position w:val="0"/>
        </w:rPr>
        <w:t>小时，但全部或部分银行机构网点可以非接口方式正常办理联网核查业务；</w:t>
      </w:r>
    </w:p>
    <w:p>
      <w:pPr>
        <w:pStyle w:val="4"/>
        <w:widowControl w:val="0"/>
        <w:numPr>
          <w:ilvl w:val="0"/>
          <w:numId w:val="5"/>
        </w:numPr>
        <w:shd w:val="clear" w:color="auto" w:fill="auto"/>
        <w:tabs>
          <w:tab w:val="left" w:pos="1333"/>
        </w:tabs>
        <w:spacing w:before="0" w:after="0" w:line="605" w:lineRule="exact"/>
        <w:ind w:left="0" w:right="0" w:firstLine="700"/>
        <w:jc w:val="both"/>
      </w:pPr>
      <w:bookmarkStart w:id="9" w:name="bookmark12"/>
      <w:bookmarkEnd w:id="9"/>
      <w:r>
        <w:rPr>
          <w:rFonts w:ascii="Times New Roman" w:hAnsi="Times New Roman" w:eastAsia="Times New Roman" w:cs="Times New Roman"/>
          <w:color w:val="000000"/>
          <w:spacing w:val="0"/>
          <w:w w:val="100"/>
          <w:position w:val="0"/>
          <w:lang w:val="en-US" w:eastAsia="en-US" w:bidi="en-US"/>
        </w:rPr>
        <w:t>2.</w:t>
      </w:r>
      <w:r>
        <w:rPr>
          <w:rFonts w:ascii="Times New Roman" w:hAnsi="Times New Roman" w:eastAsia="Times New Roman" w:cs="Times New Roman"/>
          <w:color w:val="000000"/>
          <w:spacing w:val="0"/>
          <w:w w:val="100"/>
          <w:position w:val="0"/>
        </w:rPr>
        <w:t>4</w:t>
      </w:r>
      <w:r>
        <w:rPr>
          <w:color w:val="000000"/>
          <w:spacing w:val="0"/>
          <w:w w:val="100"/>
          <w:position w:val="0"/>
        </w:rPr>
        <w:t>除上述特大事件、重大事件、较大事件之外的其他突发事件为一般事件，包括以下情形：</w:t>
      </w:r>
    </w:p>
    <w:p>
      <w:pPr>
        <w:pStyle w:val="4"/>
        <w:widowControl w:val="0"/>
        <w:shd w:val="clear" w:color="auto" w:fill="auto"/>
        <w:spacing w:before="0" w:after="0" w:line="562" w:lineRule="exact"/>
        <w:ind w:left="0" w:right="0" w:firstLine="700"/>
        <w:jc w:val="both"/>
      </w:pPr>
      <w:r>
        <w:rPr>
          <w:rFonts w:ascii="Times New Roman" w:hAnsi="Times New Roman" w:eastAsia="Times New Roman" w:cs="Times New Roman"/>
          <w:color w:val="000000"/>
          <w:spacing w:val="0"/>
          <w:w w:val="100"/>
          <w:position w:val="0"/>
        </w:rPr>
        <w:t>(1)</w:t>
      </w:r>
      <w:r>
        <w:rPr>
          <w:color w:val="000000"/>
          <w:spacing w:val="0"/>
          <w:w w:val="100"/>
          <w:position w:val="0"/>
        </w:rPr>
        <w:t>省内某地市的部分县市辖内所有或部分银行机构网点以接口方式和非接口方式均不能正常办理联网核查业务，且恢复时间超过</w:t>
      </w:r>
      <w:r>
        <w:rPr>
          <w:rFonts w:ascii="Times New Roman" w:hAnsi="Times New Roman" w:eastAsia="Times New Roman" w:cs="Times New Roman"/>
          <w:color w:val="000000"/>
          <w:spacing w:val="0"/>
          <w:w w:val="100"/>
          <w:position w:val="0"/>
        </w:rPr>
        <w:t>8</w:t>
      </w:r>
      <w:r>
        <w:rPr>
          <w:color w:val="000000"/>
          <w:spacing w:val="0"/>
          <w:w w:val="100"/>
          <w:position w:val="0"/>
        </w:rPr>
        <w:t>小时；</w:t>
      </w:r>
    </w:p>
    <w:p>
      <w:pPr>
        <w:pStyle w:val="4"/>
        <w:widowControl w:val="0"/>
        <w:shd w:val="clear" w:color="auto" w:fill="auto"/>
        <w:spacing w:before="0" w:after="0" w:line="605" w:lineRule="exact"/>
        <w:ind w:left="0" w:right="0" w:firstLine="700"/>
        <w:jc w:val="both"/>
      </w:pPr>
      <w:r>
        <w:rPr>
          <w:rFonts w:ascii="Times New Roman" w:hAnsi="Times New Roman" w:eastAsia="Times New Roman" w:cs="Times New Roman"/>
          <w:color w:val="000000"/>
          <w:spacing w:val="0"/>
          <w:w w:val="100"/>
          <w:position w:val="0"/>
        </w:rPr>
        <w:t>(2)</w:t>
      </w:r>
      <w:r>
        <w:rPr>
          <w:color w:val="000000"/>
          <w:spacing w:val="0"/>
          <w:w w:val="100"/>
          <w:position w:val="0"/>
        </w:rPr>
        <w:t>省内部分地市辖内所有或部分银行机构网点不能以非接口方式正常办理联网核查业务且恢复时间超过</w:t>
      </w:r>
      <w:r>
        <w:rPr>
          <w:rFonts w:ascii="Times New Roman" w:hAnsi="Times New Roman" w:eastAsia="Times New Roman" w:cs="Times New Roman"/>
          <w:color w:val="000000"/>
          <w:spacing w:val="0"/>
          <w:w w:val="100"/>
          <w:position w:val="0"/>
        </w:rPr>
        <w:t>8</w:t>
      </w:r>
      <w:r>
        <w:rPr>
          <w:color w:val="000000"/>
          <w:spacing w:val="0"/>
          <w:w w:val="100"/>
          <w:position w:val="0"/>
        </w:rPr>
        <w:t>小时，但全部或部分接口行银行机构网点可以接口方式正常办理联网核查业务；</w:t>
      </w:r>
    </w:p>
    <w:p>
      <w:pPr>
        <w:pStyle w:val="4"/>
        <w:widowControl w:val="0"/>
        <w:numPr>
          <w:ilvl w:val="0"/>
          <w:numId w:val="4"/>
        </w:numPr>
        <w:shd w:val="clear" w:color="auto" w:fill="auto"/>
        <w:tabs>
          <w:tab w:val="left" w:pos="1366"/>
        </w:tabs>
        <w:spacing w:before="0" w:after="0" w:line="590" w:lineRule="exact"/>
        <w:ind w:left="0" w:right="0" w:firstLine="700"/>
        <w:jc w:val="both"/>
      </w:pPr>
      <w:bookmarkStart w:id="10" w:name="bookmark13"/>
      <w:bookmarkEnd w:id="10"/>
      <w:r>
        <w:rPr>
          <w:color w:val="000000"/>
          <w:spacing w:val="0"/>
          <w:w w:val="100"/>
          <w:position w:val="0"/>
        </w:rPr>
        <w:t>部分接口行的部分银行机构网点不能以接口方式正常办理联网核查业务且恢复时间超过</w:t>
      </w:r>
      <w:r>
        <w:rPr>
          <w:rFonts w:ascii="Times New Roman" w:hAnsi="Times New Roman" w:eastAsia="Times New Roman" w:cs="Times New Roman"/>
          <w:color w:val="000000"/>
          <w:spacing w:val="0"/>
          <w:w w:val="100"/>
          <w:position w:val="0"/>
        </w:rPr>
        <w:t>8</w:t>
      </w:r>
      <w:r>
        <w:rPr>
          <w:color w:val="000000"/>
          <w:spacing w:val="0"/>
          <w:w w:val="100"/>
          <w:position w:val="0"/>
        </w:rPr>
        <w:t>小时，但全部或部分银行机构网点可以非接口方式正常办理联网核查业务；</w:t>
      </w:r>
    </w:p>
    <w:p>
      <w:pPr>
        <w:pStyle w:val="4"/>
        <w:widowControl w:val="0"/>
        <w:numPr>
          <w:ilvl w:val="0"/>
          <w:numId w:val="4"/>
        </w:numPr>
        <w:shd w:val="clear" w:color="auto" w:fill="auto"/>
        <w:tabs>
          <w:tab w:val="left" w:pos="1310"/>
        </w:tabs>
        <w:spacing w:before="0" w:after="0" w:line="590" w:lineRule="exact"/>
        <w:ind w:left="0" w:right="0" w:firstLine="640"/>
        <w:jc w:val="both"/>
      </w:pPr>
      <w:bookmarkStart w:id="11" w:name="bookmark14"/>
      <w:bookmarkEnd w:id="11"/>
      <w:r>
        <w:rPr>
          <w:color w:val="000000"/>
          <w:spacing w:val="0"/>
          <w:w w:val="100"/>
          <w:position w:val="0"/>
        </w:rPr>
        <w:t>其它突发事件。</w:t>
      </w:r>
    </w:p>
    <w:p>
      <w:pPr>
        <w:pStyle w:val="4"/>
        <w:widowControl w:val="0"/>
        <w:shd w:val="clear" w:color="auto" w:fill="auto"/>
        <w:spacing w:before="0" w:line="240" w:lineRule="auto"/>
        <w:ind w:left="0" w:right="0" w:firstLine="800"/>
        <w:jc w:val="left"/>
      </w:pPr>
      <w:r>
        <w:rPr>
          <w:rFonts w:ascii="Times New Roman" w:hAnsi="Times New Roman" w:eastAsia="Times New Roman" w:cs="Times New Roman"/>
          <w:color w:val="000000"/>
          <w:spacing w:val="0"/>
          <w:w w:val="100"/>
          <w:position w:val="0"/>
          <w:lang w:val="en-US" w:eastAsia="en-US" w:bidi="en-US"/>
        </w:rPr>
        <w:t>1.5</w:t>
      </w:r>
      <w:r>
        <w:rPr>
          <w:color w:val="000000"/>
          <w:spacing w:val="0"/>
          <w:w w:val="100"/>
          <w:position w:val="0"/>
        </w:rPr>
        <w:t>处置原则</w:t>
      </w:r>
    </w:p>
    <w:p>
      <w:pPr>
        <w:pStyle w:val="4"/>
        <w:widowControl w:val="0"/>
        <w:shd w:val="clear" w:color="auto" w:fill="auto"/>
        <w:spacing w:before="0" w:after="0" w:line="605" w:lineRule="exact"/>
        <w:ind w:left="0" w:right="0" w:firstLine="660"/>
        <w:jc w:val="both"/>
      </w:pPr>
      <w:r>
        <w:rPr>
          <w:rFonts w:ascii="Times New Roman" w:hAnsi="Times New Roman" w:eastAsia="Times New Roman" w:cs="Times New Roman"/>
          <w:color w:val="000000"/>
          <w:spacing w:val="0"/>
          <w:w w:val="100"/>
          <w:position w:val="0"/>
          <w:lang w:val="en-US" w:eastAsia="en-US" w:bidi="en-US"/>
        </w:rPr>
        <w:t>1.5.1</w:t>
      </w:r>
      <w:r>
        <w:rPr>
          <w:color w:val="000000"/>
          <w:spacing w:val="0"/>
          <w:w w:val="100"/>
          <w:position w:val="0"/>
        </w:rPr>
        <w:t>业务连续性原则。在对突发事件进行应急处置时，应采取有效措施，保障公民身份信息核查业务的连续处理。</w:t>
      </w:r>
    </w:p>
    <w:p>
      <w:pPr>
        <w:pStyle w:val="4"/>
        <w:widowControl w:val="0"/>
        <w:shd w:val="clear" w:color="auto" w:fill="auto"/>
        <w:spacing w:before="0" w:after="0" w:line="595" w:lineRule="exact"/>
        <w:ind w:left="0" w:right="0" w:firstLine="660"/>
        <w:jc w:val="both"/>
      </w:pPr>
      <w:r>
        <w:rPr>
          <w:rFonts w:ascii="Times New Roman" w:hAnsi="Times New Roman" w:eastAsia="Times New Roman" w:cs="Times New Roman"/>
          <w:color w:val="000000"/>
          <w:spacing w:val="0"/>
          <w:w w:val="100"/>
          <w:position w:val="0"/>
          <w:lang w:val="en-US" w:eastAsia="en-US" w:bidi="en-US"/>
        </w:rPr>
        <w:t>1.5.2</w:t>
      </w:r>
      <w:r>
        <w:rPr>
          <w:color w:val="000000"/>
          <w:spacing w:val="0"/>
          <w:w w:val="100"/>
          <w:position w:val="0"/>
        </w:rPr>
        <w:t>效率性原则。在对突发事件进行应急处置时，相关措施应及时快速，确保将事件造成的损失和影响控制在最小范围内。</w:t>
      </w:r>
    </w:p>
    <w:p>
      <w:pPr>
        <w:pStyle w:val="4"/>
        <w:widowControl w:val="0"/>
        <w:shd w:val="clear" w:color="auto" w:fill="auto"/>
        <w:spacing w:before="0" w:after="0" w:line="595" w:lineRule="exact"/>
        <w:ind w:left="0" w:right="0" w:firstLine="660"/>
        <w:jc w:val="both"/>
      </w:pPr>
      <w:r>
        <w:rPr>
          <w:rFonts w:ascii="Times New Roman" w:hAnsi="Times New Roman" w:eastAsia="Times New Roman" w:cs="Times New Roman"/>
          <w:color w:val="000000"/>
          <w:spacing w:val="0"/>
          <w:w w:val="100"/>
          <w:position w:val="0"/>
          <w:lang w:val="en-US" w:eastAsia="en-US" w:bidi="en-US"/>
        </w:rPr>
        <w:t>1.5.3</w:t>
      </w:r>
      <w:r>
        <w:rPr>
          <w:color w:val="000000"/>
          <w:spacing w:val="0"/>
          <w:w w:val="100"/>
          <w:position w:val="0"/>
        </w:rPr>
        <w:t>可操作性原则。在对突发事件进行应急处置时，各项应急处置措施应符合实际，方便银行客户，具有可操作性。</w:t>
      </w:r>
    </w:p>
    <w:p>
      <w:pPr>
        <w:pStyle w:val="4"/>
        <w:widowControl w:val="0"/>
        <w:shd w:val="clear" w:color="auto" w:fill="auto"/>
        <w:spacing w:before="0" w:line="600" w:lineRule="exact"/>
        <w:ind w:left="0" w:right="0" w:firstLine="660"/>
        <w:jc w:val="both"/>
      </w:pPr>
      <w:r>
        <w:rPr>
          <w:rFonts w:ascii="Times New Roman" w:hAnsi="Times New Roman" w:eastAsia="Times New Roman" w:cs="Times New Roman"/>
          <w:color w:val="000000"/>
          <w:spacing w:val="0"/>
          <w:w w:val="100"/>
          <w:position w:val="0"/>
          <w:lang w:val="en-US" w:eastAsia="en-US" w:bidi="en-US"/>
        </w:rPr>
        <w:t>1.5.4</w:t>
      </w:r>
      <w:r>
        <w:rPr>
          <w:color w:val="000000"/>
          <w:spacing w:val="0"/>
          <w:w w:val="100"/>
          <w:position w:val="0"/>
        </w:rPr>
        <w:t>分级处置原则。在对突发事件进行应急处置时，应根据突发事件的性质和影响程度，进行分级响应和处置。</w:t>
      </w:r>
    </w:p>
    <w:p>
      <w:pPr>
        <w:pStyle w:val="4"/>
        <w:widowControl w:val="0"/>
        <w:shd w:val="clear" w:color="auto" w:fill="auto"/>
        <w:spacing w:before="0" w:line="594" w:lineRule="exact"/>
        <w:ind w:left="0" w:right="0" w:firstLine="660"/>
        <w:jc w:val="both"/>
      </w:pPr>
      <w:r>
        <w:rPr>
          <w:rFonts w:ascii="Times New Roman" w:hAnsi="Times New Roman" w:eastAsia="Times New Roman" w:cs="Times New Roman"/>
          <w:color w:val="000000"/>
          <w:spacing w:val="0"/>
          <w:w w:val="100"/>
          <w:position w:val="0"/>
          <w:lang w:val="en-US" w:eastAsia="en-US" w:bidi="en-US"/>
        </w:rPr>
        <w:t>1.6</w:t>
      </w:r>
      <w:r>
        <w:rPr>
          <w:color w:val="000000"/>
          <w:spacing w:val="0"/>
          <w:w w:val="100"/>
          <w:position w:val="0"/>
        </w:rPr>
        <w:t>应急预案体系</w:t>
      </w:r>
    </w:p>
    <w:p>
      <w:pPr>
        <w:pStyle w:val="4"/>
        <w:widowControl w:val="0"/>
        <w:shd w:val="clear" w:color="auto" w:fill="auto"/>
        <w:spacing w:before="0" w:after="0" w:line="581" w:lineRule="exact"/>
        <w:ind w:left="0" w:right="0" w:firstLine="660"/>
        <w:jc w:val="both"/>
      </w:pPr>
      <w:r>
        <w:rPr>
          <w:color w:val="000000"/>
          <w:spacing w:val="0"/>
          <w:w w:val="100"/>
          <w:position w:val="0"/>
        </w:rPr>
        <w:t>联网核查系统突发事件应急预案体系主要包括如下内容：</w:t>
      </w:r>
    </w:p>
    <w:p>
      <w:pPr>
        <w:pStyle w:val="4"/>
        <w:widowControl w:val="0"/>
        <w:shd w:val="clear" w:color="auto" w:fill="auto"/>
        <w:spacing w:before="0" w:after="0" w:line="581" w:lineRule="exact"/>
        <w:ind w:left="0" w:right="0" w:firstLine="660"/>
        <w:jc w:val="both"/>
      </w:pPr>
      <w:r>
        <w:rPr>
          <w:rFonts w:ascii="Times New Roman" w:hAnsi="Times New Roman" w:eastAsia="Times New Roman" w:cs="Times New Roman"/>
          <w:color w:val="000000"/>
          <w:spacing w:val="0"/>
          <w:w w:val="100"/>
          <w:position w:val="0"/>
        </w:rPr>
        <w:t>（1</w:t>
      </w:r>
      <w:r>
        <w:rPr>
          <w:color w:val="000000"/>
          <w:spacing w:val="0"/>
          <w:w w:val="100"/>
          <w:position w:val="0"/>
        </w:rPr>
        <w:t>）人民币银行结算账户管理系统（以下简称账户管理系统）突发事件应急预案中联网核查相关内容。</w:t>
      </w:r>
    </w:p>
    <w:p>
      <w:pPr>
        <w:pStyle w:val="4"/>
        <w:widowControl w:val="0"/>
        <w:shd w:val="clear" w:color="auto" w:fill="auto"/>
        <w:spacing w:before="0" w:after="0" w:line="594" w:lineRule="exact"/>
        <w:ind w:left="0" w:right="0" w:firstLine="800"/>
        <w:jc w:val="both"/>
      </w:pPr>
      <w:r>
        <w:rPr>
          <w:rFonts w:ascii="Times New Roman" w:hAnsi="Times New Roman" w:eastAsia="Times New Roman" w:cs="Times New Roman"/>
          <w:color w:val="000000"/>
          <w:spacing w:val="0"/>
          <w:w w:val="100"/>
          <w:position w:val="0"/>
        </w:rPr>
        <w:t>（2）</w:t>
      </w:r>
      <w:r>
        <w:rPr>
          <w:color w:val="000000"/>
          <w:spacing w:val="0"/>
          <w:w w:val="100"/>
          <w:position w:val="0"/>
        </w:rPr>
        <w:t>个人信用信息基础数据库（以下简称个人征信系统）突发事件应急预案中联网核查相关内容。</w:t>
      </w:r>
    </w:p>
    <w:p>
      <w:pPr>
        <w:pStyle w:val="4"/>
        <w:widowControl w:val="0"/>
        <w:shd w:val="clear" w:color="auto" w:fill="auto"/>
        <w:spacing w:before="0" w:after="0" w:line="594" w:lineRule="exact"/>
        <w:ind w:left="0" w:right="0" w:firstLine="660"/>
        <w:jc w:val="both"/>
      </w:pPr>
      <w:r>
        <w:rPr>
          <w:color w:val="000000"/>
          <w:spacing w:val="0"/>
          <w:w w:val="100"/>
          <w:position w:val="0"/>
        </w:rPr>
        <w:t>（</w:t>
      </w:r>
      <w:r>
        <w:rPr>
          <w:rFonts w:ascii="Times New Roman" w:hAnsi="Times New Roman" w:eastAsia="Times New Roman" w:cs="Times New Roman"/>
          <w:color w:val="000000"/>
          <w:spacing w:val="0"/>
          <w:w w:val="100"/>
          <w:position w:val="0"/>
        </w:rPr>
        <w:t>3）</w:t>
      </w:r>
      <w:r>
        <w:rPr>
          <w:color w:val="000000"/>
          <w:spacing w:val="0"/>
          <w:w w:val="100"/>
          <w:position w:val="0"/>
        </w:rPr>
        <w:t>接口行行内综合业务系统突发事件应急预案中联网核查相关内容。</w:t>
      </w:r>
    </w:p>
    <w:p>
      <w:pPr>
        <w:pStyle w:val="4"/>
        <w:widowControl w:val="0"/>
        <w:shd w:val="clear" w:color="auto" w:fill="auto"/>
        <w:spacing w:before="0" w:after="620" w:line="594" w:lineRule="exact"/>
        <w:ind w:left="0" w:right="0" w:firstLine="660"/>
        <w:jc w:val="both"/>
      </w:pPr>
      <w:r>
        <w:rPr>
          <w:color w:val="000000"/>
          <w:spacing w:val="0"/>
          <w:w w:val="100"/>
          <w:position w:val="0"/>
        </w:rPr>
        <w:t>本办法主要规范人民银行信息转接系统突发事件的应急处置，其他相关系统的突发事件应急预案中应包括与联网核查系统突发事件应急处置相关的内容。其他应急预案应急处置的相关内容与本办法的相关内容不一致的，应以本办法为依据。</w:t>
      </w:r>
    </w:p>
    <w:p>
      <w:pPr>
        <w:pStyle w:val="4"/>
        <w:widowControl w:val="0"/>
        <w:shd w:val="clear" w:color="auto" w:fill="auto"/>
        <w:spacing w:before="0" w:after="800" w:line="582" w:lineRule="exact"/>
        <w:ind w:left="0" w:right="0" w:firstLine="0"/>
        <w:jc w:val="both"/>
      </w:pPr>
      <w:r>
        <w:rPr>
          <w:rFonts w:ascii="Times New Roman" w:hAnsi="Times New Roman" w:eastAsia="Times New Roman" w:cs="Times New Roman"/>
          <w:color w:val="000000"/>
          <w:spacing w:val="0"/>
          <w:w w:val="100"/>
          <w:position w:val="0"/>
        </w:rPr>
        <w:t>2</w:t>
      </w:r>
      <w:r>
        <w:rPr>
          <w:color w:val="000000"/>
          <w:spacing w:val="0"/>
          <w:w w:val="100"/>
          <w:position w:val="0"/>
        </w:rPr>
        <w:t>组织机构</w:t>
      </w:r>
    </w:p>
    <w:p>
      <w:pPr>
        <w:pStyle w:val="4"/>
        <w:widowControl w:val="0"/>
        <w:shd w:val="clear" w:color="auto" w:fill="auto"/>
        <w:spacing w:before="0" w:after="460" w:line="582" w:lineRule="exact"/>
        <w:ind w:left="0" w:right="0" w:firstLine="640"/>
        <w:jc w:val="both"/>
      </w:pPr>
      <w:r>
        <w:rPr>
          <w:rFonts w:ascii="Times New Roman" w:hAnsi="Times New Roman" w:eastAsia="Times New Roman" w:cs="Times New Roman"/>
          <w:color w:val="000000"/>
          <w:spacing w:val="0"/>
          <w:w w:val="100"/>
          <w:position w:val="0"/>
          <w:lang w:val="en-US" w:eastAsia="en-US" w:bidi="en-US"/>
        </w:rPr>
        <w:t>2.</w:t>
      </w:r>
      <w:r>
        <w:rPr>
          <w:rFonts w:ascii="Times New Roman" w:hAnsi="Times New Roman" w:eastAsia="Times New Roman" w:cs="Times New Roman"/>
          <w:color w:val="000000"/>
          <w:spacing w:val="0"/>
          <w:w w:val="100"/>
          <w:position w:val="0"/>
        </w:rPr>
        <w:t>1</w:t>
      </w:r>
      <w:r>
        <w:rPr>
          <w:color w:val="000000"/>
          <w:spacing w:val="0"/>
          <w:w w:val="100"/>
          <w:position w:val="0"/>
        </w:rPr>
        <w:t>内部组织</w:t>
      </w:r>
    </w:p>
    <w:p>
      <w:pPr>
        <w:pStyle w:val="4"/>
        <w:widowControl w:val="0"/>
        <w:shd w:val="clear" w:color="auto" w:fill="auto"/>
        <w:spacing w:before="0" w:after="0" w:line="578" w:lineRule="exact"/>
        <w:ind w:left="0" w:right="0" w:firstLine="640"/>
        <w:jc w:val="both"/>
      </w:pPr>
      <w:r>
        <w:rPr>
          <w:color w:val="000000"/>
          <w:spacing w:val="0"/>
          <w:w w:val="100"/>
          <w:position w:val="0"/>
        </w:rPr>
        <w:t>人民银行省内各分支机构应成立联网核查系统应急处置领导小组，并下设办公室。</w:t>
      </w:r>
    </w:p>
    <w:p>
      <w:pPr>
        <w:pStyle w:val="4"/>
        <w:widowControl w:val="0"/>
        <w:shd w:val="clear" w:color="auto" w:fill="auto"/>
        <w:spacing w:before="0" w:after="0" w:line="578" w:lineRule="exact"/>
        <w:ind w:left="0" w:right="0" w:firstLine="640"/>
        <w:jc w:val="both"/>
      </w:pPr>
      <w:r>
        <w:rPr>
          <w:color w:val="000000"/>
          <w:spacing w:val="0"/>
          <w:w w:val="100"/>
          <w:position w:val="0"/>
        </w:rPr>
        <w:t>人民银行杭州中心支行成立浙江省联网核查系统应急处置领导小组（以下简称浙江省领导小组），组长由分管支付结算的行领导担任，副组长由支付结算处、科技处、征信管理处的主要负责人担任，成员由支付结算处、科技处、征信管理处有关负责人组成。</w:t>
      </w:r>
    </w:p>
    <w:p>
      <w:pPr>
        <w:pStyle w:val="4"/>
        <w:widowControl w:val="0"/>
        <w:shd w:val="clear" w:color="auto" w:fill="auto"/>
        <w:spacing w:before="0" w:after="0" w:line="586" w:lineRule="exact"/>
        <w:ind w:left="0" w:right="0" w:firstLine="640"/>
        <w:jc w:val="both"/>
      </w:pPr>
      <w:r>
        <w:rPr>
          <w:color w:val="000000"/>
          <w:spacing w:val="0"/>
          <w:w w:val="100"/>
          <w:position w:val="0"/>
        </w:rPr>
        <w:t>浙江省领导小组下设办公室，主任由支付结算处有关负责人担任，副主任由科技处、征信管理处有关负责人担任，成员由支付结算处、科技处、征信管理处有关人员组成。</w:t>
      </w:r>
    </w:p>
    <w:p>
      <w:pPr>
        <w:pStyle w:val="4"/>
        <w:widowControl w:val="0"/>
        <w:shd w:val="clear" w:color="auto" w:fill="auto"/>
        <w:spacing w:before="0" w:after="620" w:line="586" w:lineRule="exact"/>
        <w:ind w:left="0" w:right="0" w:firstLine="640"/>
        <w:jc w:val="both"/>
        <w:sectPr>
          <w:footerReference r:id="rId11" w:type="first"/>
          <w:footerReference r:id="rId9" w:type="default"/>
          <w:footerReference r:id="rId10" w:type="even"/>
          <w:footnotePr>
            <w:numFmt w:val="decimal"/>
          </w:footnotePr>
          <w:pgSz w:w="11900" w:h="16840"/>
          <w:pgMar w:top="1325" w:right="1371" w:bottom="2469" w:left="1606" w:header="0" w:footer="3" w:gutter="0"/>
          <w:cols w:space="720" w:num="1"/>
          <w:titlePg/>
          <w:rtlGutter w:val="0"/>
          <w:docGrid w:linePitch="360" w:charSpace="0"/>
        </w:sectPr>
      </w:pPr>
      <w:r>
        <w:rPr>
          <w:color w:val="000000"/>
          <w:spacing w:val="0"/>
          <w:w w:val="100"/>
          <w:position w:val="0"/>
        </w:rPr>
        <w:t>人民银行省内各市中心支行、各县（市）支行成立联网核查系统应急处置领导小组（以下简称市、县领导小组）。领导小组组长由分管支付结算工作的行领导担任，副组长由支付结算部门、科技部门、征信管理部门等相关部门主要负责人担任，成员由支</w:t>
      </w:r>
    </w:p>
    <w:p>
      <w:pPr>
        <w:pStyle w:val="4"/>
        <w:widowControl w:val="0"/>
        <w:shd w:val="clear" w:color="auto" w:fill="auto"/>
        <w:spacing w:before="0" w:after="0" w:line="586" w:lineRule="exact"/>
        <w:ind w:left="0" w:right="0" w:firstLine="0"/>
        <w:jc w:val="both"/>
      </w:pPr>
      <w:r>
        <w:rPr>
          <w:color w:val="000000"/>
          <w:spacing w:val="0"/>
          <w:w w:val="100"/>
          <w:position w:val="0"/>
        </w:rPr>
        <w:t>付结算部门、科技部门、征信管理部门有关负责人组成。</w:t>
      </w:r>
    </w:p>
    <w:p>
      <w:pPr>
        <w:pStyle w:val="4"/>
        <w:widowControl w:val="0"/>
        <w:shd w:val="clear" w:color="auto" w:fill="auto"/>
        <w:spacing w:before="0" w:after="360" w:line="586" w:lineRule="exact"/>
        <w:ind w:left="0" w:right="0" w:firstLine="660"/>
        <w:jc w:val="both"/>
      </w:pPr>
      <w:r>
        <w:rPr>
          <w:color w:val="000000"/>
          <w:spacing w:val="0"/>
          <w:w w:val="100"/>
          <w:position w:val="0"/>
        </w:rPr>
        <w:t>市、县领导小组下设办公室，办公室主任由支付结算部门负责人担任，副主任由科技部门、征信管理部门负责人担任，成员由支付结算部门、科技部门、征信管理部门有关人员组成。</w:t>
      </w:r>
    </w:p>
    <w:p>
      <w:pPr>
        <w:pStyle w:val="4"/>
        <w:widowControl w:val="0"/>
        <w:shd w:val="clear" w:color="auto" w:fill="auto"/>
        <w:spacing w:before="0" w:after="140" w:line="413" w:lineRule="auto"/>
        <w:ind w:left="0" w:right="0" w:firstLine="580"/>
        <w:jc w:val="both"/>
      </w:pPr>
      <w:r>
        <w:rPr>
          <w:rFonts w:ascii="Times New Roman" w:hAnsi="Times New Roman" w:eastAsia="Times New Roman" w:cs="Times New Roman"/>
          <w:color w:val="000000"/>
          <w:spacing w:val="0"/>
          <w:w w:val="100"/>
          <w:position w:val="0"/>
          <w:lang w:val="en-US" w:eastAsia="en-US" w:bidi="en-US"/>
        </w:rPr>
        <w:t>2.1.2</w:t>
      </w:r>
      <w:r>
        <w:rPr>
          <w:color w:val="000000"/>
          <w:spacing w:val="0"/>
          <w:w w:val="100"/>
          <w:position w:val="0"/>
        </w:rPr>
        <w:t>机构职责</w:t>
      </w:r>
    </w:p>
    <w:p>
      <w:pPr>
        <w:pStyle w:val="4"/>
        <w:widowControl w:val="0"/>
        <w:numPr>
          <w:ilvl w:val="0"/>
          <w:numId w:val="6"/>
        </w:numPr>
        <w:shd w:val="clear" w:color="auto" w:fill="auto"/>
        <w:tabs>
          <w:tab w:val="left" w:pos="967"/>
        </w:tabs>
        <w:spacing w:before="0" w:after="0" w:line="413" w:lineRule="auto"/>
        <w:ind w:left="0" w:right="0" w:firstLine="580"/>
        <w:jc w:val="both"/>
      </w:pPr>
      <w:bookmarkStart w:id="12" w:name="bookmark15"/>
      <w:bookmarkEnd w:id="12"/>
      <w:r>
        <w:rPr>
          <w:rFonts w:ascii="Times New Roman" w:hAnsi="Times New Roman" w:eastAsia="Times New Roman" w:cs="Times New Roman"/>
          <w:color w:val="000000"/>
          <w:spacing w:val="0"/>
          <w:w w:val="100"/>
          <w:position w:val="0"/>
          <w:lang w:val="en-US" w:eastAsia="en-US" w:bidi="en-US"/>
        </w:rPr>
        <w:t>1.2.</w:t>
      </w:r>
      <w:r>
        <w:rPr>
          <w:rFonts w:ascii="Times New Roman" w:hAnsi="Times New Roman" w:eastAsia="Times New Roman" w:cs="Times New Roman"/>
          <w:color w:val="000000"/>
          <w:spacing w:val="0"/>
          <w:w w:val="100"/>
          <w:position w:val="0"/>
        </w:rPr>
        <w:t>1</w:t>
      </w:r>
      <w:r>
        <w:rPr>
          <w:color w:val="000000"/>
          <w:spacing w:val="0"/>
          <w:w w:val="100"/>
          <w:position w:val="0"/>
        </w:rPr>
        <w:t>浙江省领导小组的主要职责</w:t>
      </w:r>
    </w:p>
    <w:p>
      <w:pPr>
        <w:pStyle w:val="4"/>
        <w:widowControl w:val="0"/>
        <w:shd w:val="clear" w:color="auto" w:fill="auto"/>
        <w:spacing w:before="0" w:after="240" w:line="552" w:lineRule="exact"/>
        <w:ind w:left="0" w:right="0" w:firstLine="660"/>
        <w:jc w:val="both"/>
      </w:pPr>
      <w:r>
        <w:rPr>
          <w:rFonts w:ascii="Times New Roman" w:hAnsi="Times New Roman" w:eastAsia="Times New Roman" w:cs="Times New Roman"/>
          <w:color w:val="000000"/>
          <w:spacing w:val="0"/>
          <w:w w:val="100"/>
          <w:position w:val="0"/>
        </w:rPr>
        <w:t>(1)</w:t>
      </w:r>
      <w:r>
        <w:rPr>
          <w:color w:val="000000"/>
          <w:spacing w:val="0"/>
          <w:w w:val="100"/>
          <w:position w:val="0"/>
        </w:rPr>
        <w:t>向人民银行总行领导小组报告省内联网核查系统特大事件、重大事件和较大事件。</w:t>
      </w:r>
    </w:p>
    <w:p>
      <w:pPr>
        <w:pStyle w:val="4"/>
        <w:widowControl w:val="0"/>
        <w:shd w:val="clear" w:color="auto" w:fill="auto"/>
        <w:spacing w:before="0" w:after="0" w:line="408" w:lineRule="auto"/>
        <w:ind w:left="0" w:right="0" w:firstLine="780"/>
        <w:jc w:val="both"/>
      </w:pPr>
      <w:r>
        <w:rPr>
          <w:rFonts w:ascii="Times New Roman" w:hAnsi="Times New Roman" w:eastAsia="Times New Roman" w:cs="Times New Roman"/>
          <w:color w:val="000000"/>
          <w:spacing w:val="0"/>
          <w:w w:val="100"/>
          <w:position w:val="0"/>
        </w:rPr>
        <w:t>(2)</w:t>
      </w:r>
      <w:r>
        <w:rPr>
          <w:color w:val="000000"/>
          <w:spacing w:val="0"/>
          <w:w w:val="100"/>
          <w:position w:val="0"/>
        </w:rPr>
        <w:t>研究决策省内联网核查系统较大事件的应急处置。</w:t>
      </w:r>
    </w:p>
    <w:p>
      <w:pPr>
        <w:pStyle w:val="4"/>
        <w:widowControl w:val="0"/>
        <w:shd w:val="clear" w:color="auto" w:fill="auto"/>
        <w:spacing w:before="0" w:after="0" w:line="586" w:lineRule="exact"/>
        <w:ind w:left="0" w:right="0" w:firstLine="780"/>
        <w:jc w:val="both"/>
      </w:pPr>
      <w:r>
        <w:rPr>
          <w:rFonts w:ascii="Times New Roman" w:hAnsi="Times New Roman" w:eastAsia="Times New Roman" w:cs="Times New Roman"/>
          <w:color w:val="000000"/>
          <w:spacing w:val="0"/>
          <w:w w:val="100"/>
          <w:position w:val="0"/>
        </w:rPr>
        <w:t>(3)</w:t>
      </w:r>
      <w:r>
        <w:rPr>
          <w:color w:val="000000"/>
          <w:spacing w:val="0"/>
          <w:w w:val="100"/>
          <w:position w:val="0"/>
        </w:rPr>
        <w:t>统一指挥省内联网核查系统特大事件、重大事件和较大事件的应急处置。</w:t>
      </w:r>
    </w:p>
    <w:p>
      <w:pPr>
        <w:pStyle w:val="4"/>
        <w:widowControl w:val="0"/>
        <w:shd w:val="clear" w:color="auto" w:fill="auto"/>
        <w:spacing w:before="0" w:after="0" w:line="610" w:lineRule="exact"/>
        <w:ind w:left="0" w:right="0" w:firstLine="780"/>
        <w:jc w:val="both"/>
      </w:pPr>
      <w:r>
        <w:rPr>
          <w:rFonts w:ascii="Times New Roman" w:hAnsi="Times New Roman" w:eastAsia="Times New Roman" w:cs="Times New Roman"/>
          <w:color w:val="000000"/>
          <w:spacing w:val="0"/>
          <w:w w:val="100"/>
          <w:position w:val="0"/>
        </w:rPr>
        <w:t>(4)</w:t>
      </w:r>
      <w:r>
        <w:rPr>
          <w:color w:val="000000"/>
          <w:spacing w:val="0"/>
          <w:w w:val="100"/>
          <w:position w:val="0"/>
        </w:rPr>
        <w:t>发布启动、结束联网核查系统较大事件应急处置办法的命令(由支付结算处代为发布)。</w:t>
      </w:r>
    </w:p>
    <w:p>
      <w:pPr>
        <w:pStyle w:val="4"/>
        <w:widowControl w:val="0"/>
        <w:shd w:val="clear" w:color="auto" w:fill="auto"/>
        <w:spacing w:before="0" w:after="0" w:line="605" w:lineRule="exact"/>
        <w:ind w:left="0" w:right="0" w:firstLine="780"/>
        <w:jc w:val="both"/>
      </w:pPr>
      <w:r>
        <w:rPr>
          <w:rFonts w:ascii="Times New Roman" w:hAnsi="Times New Roman" w:eastAsia="Times New Roman" w:cs="Times New Roman"/>
          <w:color w:val="000000"/>
          <w:spacing w:val="0"/>
          <w:w w:val="100"/>
          <w:position w:val="0"/>
        </w:rPr>
        <w:t>(5)</w:t>
      </w:r>
      <w:r>
        <w:rPr>
          <w:color w:val="000000"/>
          <w:spacing w:val="0"/>
          <w:w w:val="100"/>
          <w:position w:val="0"/>
        </w:rPr>
        <w:t>发布联网核查系统较大事件的有关信息(由支付结算处代为发布)。</w:t>
      </w:r>
    </w:p>
    <w:p>
      <w:pPr>
        <w:pStyle w:val="4"/>
        <w:widowControl w:val="0"/>
        <w:shd w:val="clear" w:color="auto" w:fill="auto"/>
        <w:spacing w:before="0" w:after="240" w:line="605" w:lineRule="exact"/>
        <w:ind w:left="0" w:right="0" w:firstLine="780"/>
        <w:jc w:val="both"/>
      </w:pPr>
      <w:r>
        <w:rPr>
          <w:rFonts w:ascii="Times New Roman" w:hAnsi="Times New Roman" w:eastAsia="Times New Roman" w:cs="Times New Roman"/>
          <w:color w:val="000000"/>
          <w:spacing w:val="0"/>
          <w:w w:val="100"/>
          <w:position w:val="0"/>
        </w:rPr>
        <w:t>(6)</w:t>
      </w:r>
      <w:r>
        <w:rPr>
          <w:color w:val="000000"/>
          <w:spacing w:val="0"/>
          <w:w w:val="100"/>
          <w:position w:val="0"/>
        </w:rPr>
        <w:t>向人民银行总行领导小组报告联网核查系统特大事件、重大事件和较大事件的应急处置情况。</w:t>
      </w:r>
    </w:p>
    <w:p>
      <w:pPr>
        <w:pStyle w:val="4"/>
        <w:widowControl w:val="0"/>
        <w:shd w:val="clear" w:color="auto" w:fill="auto"/>
        <w:spacing w:before="0" w:after="0" w:line="413" w:lineRule="auto"/>
        <w:ind w:left="0" w:right="0" w:firstLine="660"/>
        <w:jc w:val="both"/>
      </w:pPr>
      <w:r>
        <w:rPr>
          <w:rFonts w:ascii="Times New Roman" w:hAnsi="Times New Roman" w:eastAsia="Times New Roman" w:cs="Times New Roman"/>
          <w:color w:val="000000"/>
          <w:spacing w:val="0"/>
          <w:w w:val="100"/>
          <w:position w:val="0"/>
          <w:lang w:val="en-US" w:eastAsia="en-US" w:bidi="en-US"/>
        </w:rPr>
        <w:t>2.1.2.</w:t>
      </w:r>
      <w:r>
        <w:rPr>
          <w:rFonts w:ascii="Times New Roman" w:hAnsi="Times New Roman" w:eastAsia="Times New Roman" w:cs="Times New Roman"/>
          <w:color w:val="000000"/>
          <w:spacing w:val="0"/>
          <w:w w:val="100"/>
          <w:position w:val="0"/>
        </w:rPr>
        <w:t>2</w:t>
      </w:r>
      <w:r>
        <w:rPr>
          <w:color w:val="000000"/>
          <w:spacing w:val="0"/>
          <w:w w:val="100"/>
          <w:position w:val="0"/>
        </w:rPr>
        <w:t>浙江省领导小组办公室的主要职责</w:t>
      </w:r>
    </w:p>
    <w:p>
      <w:pPr>
        <w:pStyle w:val="4"/>
        <w:widowControl w:val="0"/>
        <w:numPr>
          <w:ilvl w:val="0"/>
          <w:numId w:val="7"/>
        </w:numPr>
        <w:shd w:val="clear" w:color="auto" w:fill="auto"/>
        <w:tabs>
          <w:tab w:val="left" w:pos="1330"/>
        </w:tabs>
        <w:spacing w:before="0" w:after="0" w:line="413" w:lineRule="auto"/>
        <w:ind w:left="0" w:right="0" w:firstLine="660"/>
        <w:jc w:val="both"/>
      </w:pPr>
      <w:bookmarkStart w:id="13" w:name="bookmark16"/>
      <w:bookmarkEnd w:id="13"/>
      <w:r>
        <w:rPr>
          <w:color w:val="000000"/>
          <w:spacing w:val="0"/>
          <w:w w:val="100"/>
          <w:position w:val="0"/>
        </w:rPr>
        <w:t>贯彻执行本行领导小组的统一部署。</w:t>
      </w:r>
    </w:p>
    <w:p>
      <w:pPr>
        <w:pStyle w:val="4"/>
        <w:widowControl w:val="0"/>
        <w:numPr>
          <w:ilvl w:val="0"/>
          <w:numId w:val="7"/>
        </w:numPr>
        <w:shd w:val="clear" w:color="auto" w:fill="auto"/>
        <w:tabs>
          <w:tab w:val="left" w:pos="1294"/>
        </w:tabs>
        <w:spacing w:before="0" w:after="180" w:line="600" w:lineRule="exact"/>
        <w:ind w:left="0" w:right="0" w:firstLine="660"/>
        <w:jc w:val="both"/>
      </w:pPr>
      <w:bookmarkStart w:id="14" w:name="bookmark17"/>
      <w:bookmarkEnd w:id="14"/>
      <w:r>
        <w:rPr>
          <w:color w:val="000000"/>
          <w:spacing w:val="0"/>
          <w:w w:val="100"/>
          <w:position w:val="0"/>
        </w:rPr>
        <w:t>协调有关部门做好辖内联网核查系统特大事件、重大事件和较大事件的应急处置。</w:t>
      </w:r>
    </w:p>
    <w:p>
      <w:pPr>
        <w:pStyle w:val="4"/>
        <w:widowControl w:val="0"/>
        <w:shd w:val="clear" w:color="auto" w:fill="auto"/>
        <w:spacing w:before="0" w:after="0" w:line="602" w:lineRule="exact"/>
        <w:ind w:left="0" w:right="0" w:firstLine="620"/>
        <w:jc w:val="left"/>
      </w:pPr>
      <w:r>
        <w:rPr>
          <w:rFonts w:ascii="Times New Roman" w:hAnsi="Times New Roman" w:eastAsia="Times New Roman" w:cs="Times New Roman"/>
          <w:color w:val="000000"/>
          <w:spacing w:val="0"/>
          <w:w w:val="100"/>
          <w:position w:val="0"/>
          <w:lang w:val="zh-CN" w:eastAsia="zh-CN" w:bidi="zh-CN"/>
        </w:rPr>
        <w:t>(3)</w:t>
      </w:r>
      <w:r>
        <w:rPr>
          <w:color w:val="000000"/>
          <w:spacing w:val="0"/>
          <w:w w:val="100"/>
          <w:position w:val="0"/>
        </w:rPr>
        <w:t>收集有关情况并及时上报。</w:t>
      </w:r>
    </w:p>
    <w:p>
      <w:pPr>
        <w:pStyle w:val="4"/>
        <w:widowControl w:val="0"/>
        <w:shd w:val="clear" w:color="auto" w:fill="auto"/>
        <w:spacing w:before="0" w:after="0" w:line="602" w:lineRule="exact"/>
        <w:ind w:left="0" w:right="0" w:firstLine="620"/>
        <w:jc w:val="both"/>
      </w:pPr>
      <w:r>
        <w:rPr>
          <w:rFonts w:ascii="Times New Roman" w:hAnsi="Times New Roman" w:eastAsia="Times New Roman" w:cs="Times New Roman"/>
          <w:color w:val="000000"/>
          <w:spacing w:val="0"/>
          <w:w w:val="100"/>
          <w:position w:val="0"/>
        </w:rPr>
        <w:t>(4)</w:t>
      </w:r>
      <w:r>
        <w:rPr>
          <w:color w:val="000000"/>
          <w:spacing w:val="0"/>
          <w:w w:val="100"/>
          <w:position w:val="0"/>
        </w:rPr>
        <w:t>起草有关文件。</w:t>
      </w:r>
    </w:p>
    <w:p>
      <w:pPr>
        <w:pStyle w:val="4"/>
        <w:widowControl w:val="0"/>
        <w:shd w:val="clear" w:color="auto" w:fill="auto"/>
        <w:spacing w:before="0" w:after="0" w:line="602" w:lineRule="exact"/>
        <w:ind w:left="0" w:right="0" w:firstLine="480"/>
        <w:jc w:val="left"/>
      </w:pPr>
      <w:r>
        <w:rPr>
          <w:rFonts w:ascii="Times New Roman" w:hAnsi="Times New Roman" w:eastAsia="Times New Roman" w:cs="Times New Roman"/>
          <w:color w:val="000000"/>
          <w:spacing w:val="0"/>
          <w:w w:val="100"/>
          <w:position w:val="0"/>
          <w:lang w:val="en-US" w:eastAsia="en-US" w:bidi="en-US"/>
        </w:rPr>
        <w:t>2.1.2.</w:t>
      </w:r>
      <w:r>
        <w:rPr>
          <w:rFonts w:ascii="Times New Roman" w:hAnsi="Times New Roman" w:eastAsia="Times New Roman" w:cs="Times New Roman"/>
          <w:color w:val="000000"/>
          <w:spacing w:val="0"/>
          <w:w w:val="100"/>
          <w:position w:val="0"/>
        </w:rPr>
        <w:t>3</w:t>
      </w:r>
      <w:r>
        <w:rPr>
          <w:color w:val="000000"/>
          <w:spacing w:val="0"/>
          <w:w w:val="100"/>
          <w:position w:val="0"/>
        </w:rPr>
        <w:t>市、县领导小组的主要职责</w:t>
      </w:r>
    </w:p>
    <w:p>
      <w:pPr>
        <w:pStyle w:val="4"/>
        <w:widowControl w:val="0"/>
        <w:shd w:val="clear" w:color="auto" w:fill="auto"/>
        <w:spacing w:before="0" w:after="0" w:line="602" w:lineRule="exact"/>
        <w:ind w:left="0" w:right="0" w:firstLine="620"/>
        <w:jc w:val="both"/>
      </w:pPr>
      <w:r>
        <w:rPr>
          <w:rFonts w:ascii="Times New Roman" w:hAnsi="Times New Roman" w:eastAsia="Times New Roman" w:cs="Times New Roman"/>
          <w:color w:val="000000"/>
          <w:spacing w:val="0"/>
          <w:w w:val="100"/>
          <w:position w:val="0"/>
        </w:rPr>
        <w:t>(1)</w:t>
      </w:r>
      <w:r>
        <w:rPr>
          <w:color w:val="000000"/>
          <w:spacing w:val="0"/>
          <w:w w:val="100"/>
          <w:position w:val="0"/>
        </w:rPr>
        <w:t>向上一级领导小组报告辖内联网核查系统突发事件。</w:t>
      </w:r>
    </w:p>
    <w:p>
      <w:pPr>
        <w:pStyle w:val="4"/>
        <w:widowControl w:val="0"/>
        <w:shd w:val="clear" w:color="auto" w:fill="auto"/>
        <w:spacing w:before="0" w:after="0" w:line="602" w:lineRule="exact"/>
        <w:ind w:left="0" w:right="0" w:firstLine="620"/>
        <w:jc w:val="both"/>
      </w:pPr>
      <w:r>
        <w:rPr>
          <w:rFonts w:ascii="Times New Roman" w:hAnsi="Times New Roman" w:eastAsia="Times New Roman" w:cs="Times New Roman"/>
          <w:color w:val="000000"/>
          <w:spacing w:val="0"/>
          <w:w w:val="100"/>
          <w:position w:val="0"/>
        </w:rPr>
        <w:t>(2)</w:t>
      </w:r>
      <w:r>
        <w:rPr>
          <w:color w:val="000000"/>
          <w:spacing w:val="0"/>
          <w:w w:val="100"/>
          <w:position w:val="0"/>
        </w:rPr>
        <w:t>研究决策辖内联网核查系统一般事件的应急处置。</w:t>
      </w:r>
    </w:p>
    <w:p>
      <w:pPr>
        <w:pStyle w:val="4"/>
        <w:widowControl w:val="0"/>
        <w:shd w:val="clear" w:color="auto" w:fill="auto"/>
        <w:spacing w:before="0" w:after="0" w:line="602" w:lineRule="exact"/>
        <w:ind w:left="0" w:right="0" w:firstLine="620"/>
        <w:jc w:val="both"/>
      </w:pPr>
      <w:r>
        <w:rPr>
          <w:rFonts w:ascii="Times New Roman" w:hAnsi="Times New Roman" w:eastAsia="Times New Roman" w:cs="Times New Roman"/>
          <w:color w:val="000000"/>
          <w:spacing w:val="0"/>
          <w:w w:val="100"/>
          <w:position w:val="0"/>
        </w:rPr>
        <w:t>(3)</w:t>
      </w:r>
      <w:r>
        <w:rPr>
          <w:color w:val="000000"/>
          <w:spacing w:val="0"/>
          <w:w w:val="100"/>
          <w:position w:val="0"/>
        </w:rPr>
        <w:t>统一指挥辖内联网核查系统突发事件的应急处置。</w:t>
      </w:r>
    </w:p>
    <w:p>
      <w:pPr>
        <w:pStyle w:val="4"/>
        <w:widowControl w:val="0"/>
        <w:shd w:val="clear" w:color="auto" w:fill="auto"/>
        <w:spacing w:before="0" w:after="0" w:line="619" w:lineRule="exact"/>
        <w:ind w:left="0" w:right="0" w:firstLine="620"/>
        <w:jc w:val="both"/>
      </w:pPr>
      <w:r>
        <w:rPr>
          <w:rFonts w:ascii="Times New Roman" w:hAnsi="Times New Roman" w:eastAsia="Times New Roman" w:cs="Times New Roman"/>
          <w:color w:val="000000"/>
          <w:spacing w:val="0"/>
          <w:w w:val="100"/>
          <w:position w:val="0"/>
        </w:rPr>
        <w:t>(4)</w:t>
      </w:r>
      <w:r>
        <w:rPr>
          <w:color w:val="000000"/>
          <w:spacing w:val="0"/>
          <w:w w:val="100"/>
          <w:position w:val="0"/>
        </w:rPr>
        <w:t>发布启动、结束联网核查系统一般事件应急处置办法的命令(由支付结算部门代为发布)。</w:t>
      </w:r>
    </w:p>
    <w:p>
      <w:pPr>
        <w:pStyle w:val="4"/>
        <w:widowControl w:val="0"/>
        <w:shd w:val="clear" w:color="auto" w:fill="auto"/>
        <w:spacing w:before="0" w:after="0" w:line="600" w:lineRule="exact"/>
        <w:ind w:left="0" w:right="0" w:firstLine="620"/>
        <w:jc w:val="both"/>
      </w:pPr>
      <w:r>
        <w:rPr>
          <w:rFonts w:ascii="Times New Roman" w:hAnsi="Times New Roman" w:eastAsia="Times New Roman" w:cs="Times New Roman"/>
          <w:color w:val="000000"/>
          <w:spacing w:val="0"/>
          <w:w w:val="100"/>
          <w:position w:val="0"/>
        </w:rPr>
        <w:t>(5)</w:t>
      </w:r>
      <w:r>
        <w:rPr>
          <w:color w:val="000000"/>
          <w:spacing w:val="0"/>
          <w:w w:val="100"/>
          <w:position w:val="0"/>
        </w:rPr>
        <w:t>发布联网核查系统一般事件的有关信息(由支付结算部门代为发布)。</w:t>
      </w:r>
    </w:p>
    <w:p>
      <w:pPr>
        <w:pStyle w:val="4"/>
        <w:widowControl w:val="0"/>
        <w:shd w:val="clear" w:color="auto" w:fill="auto"/>
        <w:spacing w:before="0" w:after="180" w:line="605" w:lineRule="exact"/>
        <w:ind w:left="0" w:right="0" w:firstLine="620"/>
        <w:jc w:val="both"/>
      </w:pPr>
      <w:r>
        <w:rPr>
          <w:rFonts w:ascii="Times New Roman" w:hAnsi="Times New Roman" w:eastAsia="Times New Roman" w:cs="Times New Roman"/>
          <w:color w:val="000000"/>
          <w:spacing w:val="0"/>
          <w:w w:val="100"/>
          <w:position w:val="0"/>
        </w:rPr>
        <w:t>(6)</w:t>
      </w:r>
      <w:r>
        <w:rPr>
          <w:color w:val="000000"/>
          <w:spacing w:val="0"/>
          <w:w w:val="100"/>
          <w:position w:val="0"/>
        </w:rPr>
        <w:t>向上一级领导小组报告联网核查系统突发事件的应急处置情况。</w:t>
      </w:r>
    </w:p>
    <w:p>
      <w:pPr>
        <w:pStyle w:val="4"/>
        <w:widowControl w:val="0"/>
        <w:shd w:val="clear" w:color="auto" w:fill="auto"/>
        <w:spacing w:before="0" w:after="0" w:line="240" w:lineRule="auto"/>
        <w:ind w:left="0" w:right="0" w:firstLine="480"/>
        <w:jc w:val="left"/>
      </w:pPr>
      <w:r>
        <w:rPr>
          <w:rFonts w:ascii="Times New Roman" w:hAnsi="Times New Roman" w:eastAsia="Times New Roman" w:cs="Times New Roman"/>
          <w:color w:val="000000"/>
          <w:spacing w:val="0"/>
          <w:w w:val="100"/>
          <w:position w:val="0"/>
          <w:lang w:val="en-US" w:eastAsia="en-US" w:bidi="en-US"/>
        </w:rPr>
        <w:t>2.1.2.</w:t>
      </w:r>
      <w:r>
        <w:rPr>
          <w:rFonts w:ascii="Times New Roman" w:hAnsi="Times New Roman" w:eastAsia="Times New Roman" w:cs="Times New Roman"/>
          <w:color w:val="000000"/>
          <w:spacing w:val="0"/>
          <w:w w:val="100"/>
          <w:position w:val="0"/>
        </w:rPr>
        <w:t>4</w:t>
      </w:r>
      <w:r>
        <w:rPr>
          <w:color w:val="000000"/>
          <w:spacing w:val="0"/>
          <w:w w:val="100"/>
          <w:position w:val="0"/>
        </w:rPr>
        <w:t>市、县领导小组办公室的主要职责</w:t>
      </w:r>
    </w:p>
    <w:p>
      <w:pPr>
        <w:pStyle w:val="4"/>
        <w:widowControl w:val="0"/>
        <w:numPr>
          <w:ilvl w:val="0"/>
          <w:numId w:val="8"/>
        </w:numPr>
        <w:shd w:val="clear" w:color="auto" w:fill="auto"/>
        <w:tabs>
          <w:tab w:val="left" w:pos="1290"/>
        </w:tabs>
        <w:spacing w:before="0" w:after="0" w:line="602" w:lineRule="exact"/>
        <w:ind w:left="0" w:right="0" w:firstLine="620"/>
        <w:jc w:val="both"/>
      </w:pPr>
      <w:bookmarkStart w:id="15" w:name="bookmark18"/>
      <w:bookmarkEnd w:id="15"/>
      <w:r>
        <w:rPr>
          <w:color w:val="000000"/>
          <w:spacing w:val="0"/>
          <w:w w:val="100"/>
          <w:position w:val="0"/>
        </w:rPr>
        <w:t>贯彻执行本行领导小组的统一部署。</w:t>
      </w:r>
    </w:p>
    <w:p>
      <w:pPr>
        <w:pStyle w:val="4"/>
        <w:widowControl w:val="0"/>
        <w:numPr>
          <w:ilvl w:val="0"/>
          <w:numId w:val="8"/>
        </w:numPr>
        <w:shd w:val="clear" w:color="auto" w:fill="auto"/>
        <w:tabs>
          <w:tab w:val="left" w:pos="1280"/>
        </w:tabs>
        <w:spacing w:before="0" w:after="0" w:line="600" w:lineRule="exact"/>
        <w:ind w:left="0" w:right="0" w:firstLine="620"/>
        <w:jc w:val="both"/>
      </w:pPr>
      <w:bookmarkStart w:id="16" w:name="bookmark19"/>
      <w:bookmarkEnd w:id="16"/>
      <w:r>
        <w:rPr>
          <w:color w:val="000000"/>
          <w:spacing w:val="0"/>
          <w:w w:val="100"/>
          <w:position w:val="0"/>
        </w:rPr>
        <w:t>协调有关部门做好辖区联网核查系统突发事件的应急处置工作。</w:t>
      </w:r>
    </w:p>
    <w:p>
      <w:pPr>
        <w:pStyle w:val="4"/>
        <w:widowControl w:val="0"/>
        <w:shd w:val="clear" w:color="auto" w:fill="auto"/>
        <w:spacing w:before="0" w:after="0" w:line="602" w:lineRule="exact"/>
        <w:ind w:left="0" w:right="0" w:firstLine="620"/>
        <w:jc w:val="left"/>
      </w:pPr>
      <w:r>
        <w:rPr>
          <w:rFonts w:ascii="Times New Roman" w:hAnsi="Times New Roman" w:eastAsia="Times New Roman" w:cs="Times New Roman"/>
          <w:color w:val="000000"/>
          <w:spacing w:val="0"/>
          <w:w w:val="100"/>
          <w:position w:val="0"/>
        </w:rPr>
        <w:t>(3)</w:t>
      </w:r>
      <w:r>
        <w:rPr>
          <w:color w:val="000000"/>
          <w:spacing w:val="0"/>
          <w:w w:val="100"/>
          <w:position w:val="0"/>
        </w:rPr>
        <w:t>收集有关情况并及时上报。</w:t>
      </w:r>
    </w:p>
    <w:p>
      <w:pPr>
        <w:pStyle w:val="4"/>
        <w:widowControl w:val="0"/>
        <w:shd w:val="clear" w:color="auto" w:fill="auto"/>
        <w:spacing w:before="0" w:after="420" w:line="602" w:lineRule="exact"/>
        <w:ind w:left="0" w:right="0" w:firstLine="620"/>
        <w:jc w:val="both"/>
      </w:pPr>
      <w:r>
        <w:rPr>
          <w:rFonts w:ascii="Times New Roman" w:hAnsi="Times New Roman" w:eastAsia="Times New Roman" w:cs="Times New Roman"/>
          <w:color w:val="000000"/>
          <w:spacing w:val="0"/>
          <w:w w:val="100"/>
          <w:position w:val="0"/>
        </w:rPr>
        <w:t>(4)</w:t>
      </w:r>
      <w:r>
        <w:rPr>
          <w:color w:val="000000"/>
          <w:spacing w:val="0"/>
          <w:w w:val="100"/>
          <w:position w:val="0"/>
        </w:rPr>
        <w:t>起草有关文件。</w:t>
      </w:r>
    </w:p>
    <w:p>
      <w:pPr>
        <w:pStyle w:val="4"/>
        <w:widowControl w:val="0"/>
        <w:shd w:val="clear" w:color="auto" w:fill="auto"/>
        <w:spacing w:before="0" w:after="420" w:line="602" w:lineRule="exact"/>
        <w:ind w:left="0" w:right="0" w:firstLine="620"/>
        <w:jc w:val="left"/>
      </w:pPr>
      <w:r>
        <w:rPr>
          <w:rFonts w:ascii="Times New Roman" w:hAnsi="Times New Roman" w:eastAsia="Times New Roman" w:cs="Times New Roman"/>
          <w:color w:val="000000"/>
          <w:spacing w:val="0"/>
          <w:w w:val="100"/>
          <w:position w:val="0"/>
          <w:lang w:val="en-US" w:eastAsia="en-US" w:bidi="en-US"/>
        </w:rPr>
        <w:t>2.</w:t>
      </w:r>
      <w:r>
        <w:rPr>
          <w:rFonts w:ascii="Times New Roman" w:hAnsi="Times New Roman" w:eastAsia="Times New Roman" w:cs="Times New Roman"/>
          <w:color w:val="000000"/>
          <w:spacing w:val="0"/>
          <w:w w:val="100"/>
          <w:position w:val="0"/>
        </w:rPr>
        <w:t>2</w:t>
      </w:r>
      <w:r>
        <w:rPr>
          <w:color w:val="000000"/>
          <w:spacing w:val="0"/>
          <w:w w:val="100"/>
          <w:position w:val="0"/>
        </w:rPr>
        <w:t>银行机构联网核查系统应急处置领导小组</w:t>
      </w:r>
    </w:p>
    <w:p>
      <w:pPr>
        <w:pStyle w:val="4"/>
        <w:widowControl w:val="0"/>
        <w:shd w:val="clear" w:color="auto" w:fill="auto"/>
        <w:spacing w:before="0" w:after="0" w:line="602" w:lineRule="exact"/>
        <w:ind w:left="0" w:right="0" w:firstLine="620"/>
        <w:jc w:val="both"/>
        <w:sectPr>
          <w:footerReference r:id="rId14" w:type="first"/>
          <w:footerReference r:id="rId12" w:type="default"/>
          <w:footerReference r:id="rId13" w:type="even"/>
          <w:footnotePr>
            <w:numFmt w:val="decimal"/>
          </w:footnotePr>
          <w:pgSz w:w="11900" w:h="16840"/>
          <w:pgMar w:top="1325" w:right="1371" w:bottom="2469" w:left="1606" w:header="0" w:footer="3" w:gutter="0"/>
          <w:cols w:space="720" w:num="1"/>
          <w:titlePg/>
          <w:rtlGutter w:val="0"/>
          <w:docGrid w:linePitch="360" w:charSpace="0"/>
        </w:sectPr>
      </w:pPr>
      <w:r>
        <w:rPr>
          <w:color w:val="000000"/>
          <w:spacing w:val="0"/>
          <w:w w:val="100"/>
          <w:position w:val="0"/>
        </w:rPr>
        <w:t>浙江省内各银行机构及其分支机构应成立联网核查系统应急</w:t>
      </w:r>
    </w:p>
    <w:p>
      <w:pPr>
        <w:pStyle w:val="4"/>
        <w:widowControl w:val="0"/>
        <w:shd w:val="clear" w:color="auto" w:fill="auto"/>
        <w:spacing w:before="0" w:after="0" w:line="602" w:lineRule="exact"/>
        <w:ind w:left="0" w:right="0" w:firstLine="0"/>
        <w:jc w:val="both"/>
      </w:pPr>
      <w:r>
        <w:rPr>
          <w:color w:val="000000"/>
          <w:spacing w:val="0"/>
          <w:w w:val="100"/>
          <w:position w:val="0"/>
        </w:rPr>
        <w:t>处置领导小组(以下简称银行机构应急处置领导小组)，组长由该银行机构分管副行长担任，副组长由支付结算部门、个人金融部门、信贷部门、科技部门的负责人担任。</w:t>
      </w:r>
    </w:p>
    <w:p>
      <w:pPr>
        <w:pStyle w:val="4"/>
        <w:widowControl w:val="0"/>
        <w:shd w:val="clear" w:color="auto" w:fill="auto"/>
        <w:spacing w:before="0" w:after="0" w:line="581" w:lineRule="exact"/>
        <w:ind w:left="0" w:right="0" w:firstLine="620"/>
        <w:jc w:val="both"/>
      </w:pPr>
      <w:r>
        <w:rPr>
          <w:color w:val="000000"/>
          <w:spacing w:val="0"/>
          <w:w w:val="100"/>
          <w:position w:val="0"/>
        </w:rPr>
        <w:t>银行机构应急处置领导小组主要职责是：</w:t>
      </w:r>
    </w:p>
    <w:p>
      <w:pPr>
        <w:pStyle w:val="4"/>
        <w:widowControl w:val="0"/>
        <w:shd w:val="clear" w:color="auto" w:fill="auto"/>
        <w:spacing w:before="0" w:after="0" w:line="581" w:lineRule="exact"/>
        <w:ind w:left="0" w:right="0" w:firstLine="620"/>
        <w:jc w:val="both"/>
      </w:pPr>
      <w:r>
        <w:rPr>
          <w:rFonts w:ascii="Times New Roman" w:hAnsi="Times New Roman" w:eastAsia="Times New Roman" w:cs="Times New Roman"/>
          <w:color w:val="000000"/>
          <w:spacing w:val="0"/>
          <w:w w:val="100"/>
          <w:position w:val="0"/>
        </w:rPr>
        <w:t>(1)</w:t>
      </w:r>
      <w:r>
        <w:rPr>
          <w:color w:val="000000"/>
          <w:spacing w:val="0"/>
          <w:w w:val="100"/>
          <w:position w:val="0"/>
        </w:rPr>
        <w:t>向人民银行当地分支机构领导小组报告联网核查系统突发事件及其处置情况。</w:t>
      </w:r>
    </w:p>
    <w:p>
      <w:pPr>
        <w:pStyle w:val="4"/>
        <w:widowControl w:val="0"/>
        <w:shd w:val="clear" w:color="auto" w:fill="auto"/>
        <w:spacing w:before="0" w:after="0" w:line="610" w:lineRule="exact"/>
        <w:ind w:left="0" w:right="0" w:firstLine="620"/>
        <w:jc w:val="both"/>
      </w:pPr>
      <w:r>
        <w:rPr>
          <w:rFonts w:ascii="Times New Roman" w:hAnsi="Times New Roman" w:eastAsia="Times New Roman" w:cs="Times New Roman"/>
          <w:color w:val="000000"/>
          <w:spacing w:val="0"/>
          <w:w w:val="100"/>
          <w:position w:val="0"/>
        </w:rPr>
        <w:t>(2)</w:t>
      </w:r>
      <w:r>
        <w:rPr>
          <w:color w:val="000000"/>
          <w:spacing w:val="0"/>
          <w:w w:val="100"/>
          <w:position w:val="0"/>
        </w:rPr>
        <w:t>执行人民银行当地分支机构领导小组发布的联网核查系统突发事件应急处置有关命令。</w:t>
      </w:r>
    </w:p>
    <w:p>
      <w:pPr>
        <w:pStyle w:val="4"/>
        <w:widowControl w:val="0"/>
        <w:numPr>
          <w:ilvl w:val="0"/>
          <w:numId w:val="8"/>
        </w:numPr>
        <w:shd w:val="clear" w:color="auto" w:fill="auto"/>
        <w:spacing w:before="0" w:after="860" w:line="614" w:lineRule="exact"/>
        <w:ind w:left="0" w:right="0" w:firstLine="620"/>
        <w:jc w:val="both"/>
      </w:pPr>
      <w:bookmarkStart w:id="17" w:name="bookmark20"/>
      <w:bookmarkEnd w:id="17"/>
      <w:r>
        <w:rPr>
          <w:color w:val="000000"/>
          <w:spacing w:val="0"/>
          <w:w w:val="100"/>
          <w:position w:val="0"/>
        </w:rPr>
        <w:t>组织本机构及所属分支机构的联网核查系统突发事件应急处置。</w:t>
      </w:r>
    </w:p>
    <w:p>
      <w:pPr>
        <w:pStyle w:val="4"/>
        <w:widowControl w:val="0"/>
        <w:shd w:val="clear" w:color="auto" w:fill="auto"/>
        <w:spacing w:before="0" w:after="820" w:line="403" w:lineRule="auto"/>
        <w:ind w:left="0" w:right="0" w:firstLine="0"/>
        <w:jc w:val="both"/>
      </w:pPr>
      <w:r>
        <w:rPr>
          <w:rFonts w:ascii="Times New Roman" w:hAnsi="Times New Roman" w:eastAsia="Times New Roman" w:cs="Times New Roman"/>
          <w:color w:val="000000"/>
          <w:spacing w:val="0"/>
          <w:w w:val="100"/>
          <w:position w:val="0"/>
        </w:rPr>
        <w:t>3</w:t>
      </w:r>
      <w:r>
        <w:rPr>
          <w:color w:val="000000"/>
          <w:spacing w:val="0"/>
          <w:w w:val="100"/>
          <w:position w:val="0"/>
        </w:rPr>
        <w:t>预防与预警</w:t>
      </w:r>
    </w:p>
    <w:p>
      <w:pPr>
        <w:pStyle w:val="4"/>
        <w:widowControl w:val="0"/>
        <w:shd w:val="clear" w:color="auto" w:fill="auto"/>
        <w:spacing w:before="0" w:after="460" w:line="403" w:lineRule="auto"/>
        <w:ind w:left="0" w:right="0" w:firstLine="620"/>
        <w:jc w:val="both"/>
      </w:pPr>
      <w:r>
        <w:rPr>
          <w:rFonts w:ascii="Times New Roman" w:hAnsi="Times New Roman" w:eastAsia="Times New Roman" w:cs="Times New Roman"/>
          <w:color w:val="000000"/>
          <w:spacing w:val="0"/>
          <w:w w:val="100"/>
          <w:position w:val="0"/>
          <w:lang w:val="en-US" w:eastAsia="en-US" w:bidi="en-US"/>
        </w:rPr>
        <w:t>3.1</w:t>
      </w:r>
      <w:r>
        <w:rPr>
          <w:color w:val="000000"/>
          <w:spacing w:val="0"/>
          <w:w w:val="100"/>
          <w:position w:val="0"/>
        </w:rPr>
        <w:t>预防机制</w:t>
      </w:r>
    </w:p>
    <w:p>
      <w:pPr>
        <w:pStyle w:val="4"/>
        <w:widowControl w:val="0"/>
        <w:shd w:val="clear" w:color="auto" w:fill="auto"/>
        <w:spacing w:before="0" w:after="0" w:line="403" w:lineRule="auto"/>
        <w:ind w:left="0" w:right="0" w:firstLine="620"/>
        <w:jc w:val="both"/>
      </w:pPr>
      <w:r>
        <w:rPr>
          <w:rFonts w:ascii="Times New Roman" w:hAnsi="Times New Roman" w:eastAsia="Times New Roman" w:cs="Times New Roman"/>
          <w:color w:val="000000"/>
          <w:spacing w:val="0"/>
          <w:w w:val="100"/>
          <w:position w:val="0"/>
          <w:lang w:val="en-US" w:eastAsia="en-US" w:bidi="en-US"/>
        </w:rPr>
        <w:t>3.1.1</w:t>
      </w:r>
      <w:r>
        <w:rPr>
          <w:color w:val="000000"/>
          <w:spacing w:val="0"/>
          <w:w w:val="100"/>
          <w:position w:val="0"/>
        </w:rPr>
        <w:t>预防机制的定义</w:t>
      </w:r>
    </w:p>
    <w:p>
      <w:pPr>
        <w:pStyle w:val="4"/>
        <w:widowControl w:val="0"/>
        <w:shd w:val="clear" w:color="auto" w:fill="auto"/>
        <w:spacing w:before="0" w:after="360" w:line="574" w:lineRule="exact"/>
        <w:ind w:left="0" w:right="0" w:firstLine="620"/>
        <w:jc w:val="both"/>
      </w:pPr>
      <w:r>
        <w:rPr>
          <w:color w:val="000000"/>
          <w:spacing w:val="0"/>
          <w:w w:val="100"/>
          <w:position w:val="0"/>
        </w:rPr>
        <w:t>预防机制是指在联网核查系统日常运行中，为防止因突发事件导致系统出现故障或崩溃，或者为在出现故障或崩溃时最大程度地减少损失所预先采取的防范措施和行动。</w:t>
      </w:r>
    </w:p>
    <w:p>
      <w:pPr>
        <w:pStyle w:val="4"/>
        <w:widowControl w:val="0"/>
        <w:shd w:val="clear" w:color="auto" w:fill="auto"/>
        <w:spacing w:before="0" w:after="360" w:line="240" w:lineRule="auto"/>
        <w:ind w:left="0" w:right="0" w:firstLine="600"/>
        <w:jc w:val="both"/>
      </w:pPr>
      <w:r>
        <w:rPr>
          <w:rFonts w:ascii="Times New Roman" w:hAnsi="Times New Roman" w:eastAsia="Times New Roman" w:cs="Times New Roman"/>
          <w:color w:val="000000"/>
          <w:spacing w:val="0"/>
          <w:w w:val="100"/>
          <w:position w:val="0"/>
          <w:lang w:val="en-US" w:eastAsia="en-US" w:bidi="en-US"/>
        </w:rPr>
        <w:t>3.1.2</w:t>
      </w:r>
      <w:r>
        <w:rPr>
          <w:color w:val="000000"/>
          <w:spacing w:val="0"/>
          <w:w w:val="100"/>
          <w:position w:val="0"/>
        </w:rPr>
        <w:t>建立系统备份机制</w:t>
      </w:r>
    </w:p>
    <w:p>
      <w:pPr>
        <w:pStyle w:val="4"/>
        <w:widowControl w:val="0"/>
        <w:shd w:val="clear" w:color="auto" w:fill="auto"/>
        <w:spacing w:before="0" w:after="420" w:line="240" w:lineRule="auto"/>
        <w:ind w:left="0" w:right="0" w:firstLine="600"/>
        <w:jc w:val="both"/>
      </w:pPr>
      <w:r>
        <w:rPr>
          <w:color w:val="000000"/>
          <w:spacing w:val="0"/>
          <w:w w:val="100"/>
          <w:position w:val="0"/>
        </w:rPr>
        <w:t>人民银行杭州中心支行科技部门应至少配备一台兼容计算</w:t>
      </w:r>
    </w:p>
    <w:p>
      <w:pPr>
        <w:pStyle w:val="4"/>
        <w:widowControl w:val="0"/>
        <w:shd w:val="clear" w:color="auto" w:fill="auto"/>
        <w:spacing w:before="0" w:after="380" w:line="576" w:lineRule="exact"/>
        <w:ind w:left="0" w:right="0" w:firstLine="0"/>
        <w:jc w:val="both"/>
      </w:pPr>
      <w:r>
        <w:rPr>
          <w:color w:val="000000"/>
          <w:spacing w:val="0"/>
          <w:w w:val="100"/>
          <w:position w:val="0"/>
        </w:rPr>
        <w:t>机,确保网间互联综合前置服务器无法正常工作时及时进行恢复。</w:t>
      </w:r>
    </w:p>
    <w:p>
      <w:pPr>
        <w:pStyle w:val="4"/>
        <w:widowControl w:val="0"/>
        <w:numPr>
          <w:ilvl w:val="0"/>
          <w:numId w:val="6"/>
        </w:numPr>
        <w:shd w:val="clear" w:color="auto" w:fill="auto"/>
        <w:tabs>
          <w:tab w:val="left" w:pos="938"/>
        </w:tabs>
        <w:spacing w:before="0" w:after="0" w:line="401" w:lineRule="auto"/>
        <w:ind w:left="0" w:right="0" w:firstLine="560"/>
        <w:jc w:val="both"/>
      </w:pPr>
      <w:bookmarkStart w:id="18" w:name="bookmark21"/>
      <w:bookmarkEnd w:id="18"/>
      <w:r>
        <w:rPr>
          <w:rFonts w:ascii="Times New Roman" w:hAnsi="Times New Roman" w:eastAsia="Times New Roman" w:cs="Times New Roman"/>
          <w:color w:val="000000"/>
          <w:spacing w:val="0"/>
          <w:w w:val="100"/>
          <w:position w:val="0"/>
          <w:lang w:val="en-US" w:eastAsia="en-US" w:bidi="en-US"/>
        </w:rPr>
        <w:t>1.</w:t>
      </w:r>
      <w:r>
        <w:rPr>
          <w:rFonts w:ascii="Times New Roman" w:hAnsi="Times New Roman" w:eastAsia="Times New Roman" w:cs="Times New Roman"/>
          <w:color w:val="000000"/>
          <w:spacing w:val="0"/>
          <w:w w:val="100"/>
          <w:position w:val="0"/>
        </w:rPr>
        <w:t>3</w:t>
      </w:r>
      <w:r>
        <w:rPr>
          <w:color w:val="000000"/>
          <w:spacing w:val="0"/>
          <w:w w:val="100"/>
          <w:position w:val="0"/>
        </w:rPr>
        <w:t>建立和完善运行维护机制</w:t>
      </w:r>
    </w:p>
    <w:p>
      <w:pPr>
        <w:pStyle w:val="4"/>
        <w:widowControl w:val="0"/>
        <w:shd w:val="clear" w:color="auto" w:fill="auto"/>
        <w:spacing w:before="0" w:after="620" w:line="541" w:lineRule="exact"/>
        <w:ind w:left="0" w:right="0" w:firstLine="620"/>
        <w:jc w:val="both"/>
      </w:pPr>
      <w:r>
        <w:rPr>
          <w:color w:val="000000"/>
          <w:spacing w:val="0"/>
          <w:w w:val="100"/>
          <w:position w:val="0"/>
        </w:rPr>
        <w:t>为保障联网核查系统安全、高效、稳定运行，人民银行杭州中心支行科技部门建立日常巡检制度和巡检登记簿，每天对网间互联综合前置服务器进行巡检，并对出现的异常事件进行详细记载，内容包括日期、事件、分析结果、应急措施、负责人、备注事项等。</w:t>
      </w:r>
    </w:p>
    <w:p>
      <w:pPr>
        <w:pStyle w:val="4"/>
        <w:widowControl w:val="0"/>
        <w:shd w:val="clear" w:color="auto" w:fill="auto"/>
        <w:spacing w:before="0" w:after="460" w:line="401" w:lineRule="auto"/>
        <w:ind w:left="0" w:right="0" w:firstLine="560"/>
        <w:jc w:val="both"/>
      </w:pPr>
      <w:r>
        <w:rPr>
          <w:rFonts w:ascii="Times New Roman" w:hAnsi="Times New Roman" w:eastAsia="Times New Roman" w:cs="Times New Roman"/>
          <w:color w:val="000000"/>
          <w:spacing w:val="0"/>
          <w:w w:val="100"/>
          <w:position w:val="0"/>
          <w:lang w:val="en-US" w:eastAsia="en-US" w:bidi="en-US"/>
        </w:rPr>
        <w:t>3.2</w:t>
      </w:r>
      <w:r>
        <w:rPr>
          <w:color w:val="000000"/>
          <w:spacing w:val="0"/>
          <w:w w:val="100"/>
          <w:position w:val="0"/>
        </w:rPr>
        <w:t>预警机制</w:t>
      </w:r>
    </w:p>
    <w:p>
      <w:pPr>
        <w:pStyle w:val="4"/>
        <w:widowControl w:val="0"/>
        <w:shd w:val="clear" w:color="auto" w:fill="auto"/>
        <w:spacing w:before="0" w:after="0" w:line="401" w:lineRule="auto"/>
        <w:ind w:left="0" w:right="0" w:firstLine="560"/>
        <w:jc w:val="both"/>
      </w:pPr>
      <w:r>
        <w:rPr>
          <w:rFonts w:ascii="Times New Roman" w:hAnsi="Times New Roman" w:eastAsia="Times New Roman" w:cs="Times New Roman"/>
          <w:color w:val="000000"/>
          <w:spacing w:val="0"/>
          <w:w w:val="100"/>
          <w:position w:val="0"/>
          <w:lang w:val="en-US" w:eastAsia="en-US" w:bidi="en-US"/>
        </w:rPr>
        <w:t>3.2.1</w:t>
      </w:r>
      <w:r>
        <w:rPr>
          <w:color w:val="000000"/>
          <w:spacing w:val="0"/>
          <w:w w:val="100"/>
          <w:position w:val="0"/>
        </w:rPr>
        <w:t>预警机制的定义</w:t>
      </w:r>
    </w:p>
    <w:p>
      <w:pPr>
        <w:pStyle w:val="4"/>
        <w:widowControl w:val="0"/>
        <w:shd w:val="clear" w:color="auto" w:fill="auto"/>
        <w:spacing w:before="0" w:after="380" w:line="576" w:lineRule="exact"/>
        <w:ind w:left="0" w:right="0" w:firstLine="620"/>
        <w:jc w:val="both"/>
      </w:pPr>
      <w:r>
        <w:rPr>
          <w:color w:val="000000"/>
          <w:spacing w:val="0"/>
          <w:w w:val="100"/>
          <w:position w:val="0"/>
        </w:rPr>
        <w:t>预警机制是指对突发事件发生的可能性及其对联网核查系统正常运行可能造成的影响的预测、分析、评估和处理。</w:t>
      </w:r>
    </w:p>
    <w:p>
      <w:pPr>
        <w:pStyle w:val="4"/>
        <w:widowControl w:val="0"/>
        <w:shd w:val="clear" w:color="auto" w:fill="auto"/>
        <w:spacing w:before="0" w:after="0" w:line="401" w:lineRule="auto"/>
        <w:ind w:left="0" w:right="0" w:firstLine="560"/>
        <w:jc w:val="both"/>
      </w:pPr>
      <w:r>
        <w:rPr>
          <w:rFonts w:ascii="Times New Roman" w:hAnsi="Times New Roman" w:eastAsia="Times New Roman" w:cs="Times New Roman"/>
          <w:color w:val="000000"/>
          <w:spacing w:val="0"/>
          <w:w w:val="100"/>
          <w:position w:val="0"/>
          <w:lang w:val="en-US" w:eastAsia="en-US" w:bidi="en-US"/>
        </w:rPr>
        <w:t>3.2.2</w:t>
      </w:r>
      <w:r>
        <w:rPr>
          <w:color w:val="000000"/>
          <w:spacing w:val="0"/>
          <w:w w:val="100"/>
          <w:position w:val="0"/>
        </w:rPr>
        <w:t>预警信息来源</w:t>
      </w:r>
    </w:p>
    <w:p>
      <w:pPr>
        <w:pStyle w:val="4"/>
        <w:widowControl w:val="0"/>
        <w:shd w:val="clear" w:color="auto" w:fill="auto"/>
        <w:spacing w:before="0" w:after="0" w:line="576" w:lineRule="exact"/>
        <w:ind w:left="0" w:right="0" w:firstLine="560"/>
        <w:jc w:val="both"/>
      </w:pPr>
      <w:r>
        <w:rPr>
          <w:color w:val="000000"/>
          <w:spacing w:val="0"/>
          <w:w w:val="100"/>
          <w:position w:val="0"/>
        </w:rPr>
        <w:t>预警信息分为系统运行异常信息和外部事件信息</w:t>
      </w:r>
      <w:r>
        <w:rPr>
          <w:i/>
          <w:iCs/>
          <w:color w:val="000000"/>
          <w:spacing w:val="0"/>
          <w:w w:val="100"/>
          <w:position w:val="0"/>
        </w:rPr>
        <w:t>。</w:t>
      </w:r>
    </w:p>
    <w:p>
      <w:pPr>
        <w:pStyle w:val="4"/>
        <w:widowControl w:val="0"/>
        <w:shd w:val="clear" w:color="auto" w:fill="auto"/>
        <w:spacing w:before="0" w:after="0" w:line="576" w:lineRule="exact"/>
        <w:ind w:left="0" w:right="0" w:firstLine="620"/>
        <w:jc w:val="both"/>
      </w:pPr>
      <w:r>
        <w:rPr>
          <w:rFonts w:ascii="Times New Roman" w:hAnsi="Times New Roman" w:eastAsia="Times New Roman" w:cs="Times New Roman"/>
          <w:color w:val="000000"/>
          <w:spacing w:val="0"/>
          <w:w w:val="100"/>
          <w:position w:val="0"/>
        </w:rPr>
        <w:t>(1)</w:t>
      </w:r>
      <w:r>
        <w:rPr>
          <w:color w:val="000000"/>
          <w:spacing w:val="0"/>
          <w:w w:val="100"/>
          <w:position w:val="0"/>
        </w:rPr>
        <w:t>系统运行异常信息是指联网核查系统在运行中，其硬件设备、应用软件、通讯网络、公安部信息共享系统数据质量等出现异常情况的信息。</w:t>
      </w:r>
    </w:p>
    <w:p>
      <w:pPr>
        <w:pStyle w:val="4"/>
        <w:widowControl w:val="0"/>
        <w:shd w:val="clear" w:color="auto" w:fill="auto"/>
        <w:spacing w:before="0" w:after="380" w:line="576" w:lineRule="exact"/>
        <w:ind w:left="0" w:right="0" w:firstLine="620"/>
        <w:jc w:val="both"/>
        <w:sectPr>
          <w:footerReference r:id="rId17" w:type="first"/>
          <w:footerReference r:id="rId15" w:type="default"/>
          <w:footerReference r:id="rId16" w:type="even"/>
          <w:footnotePr>
            <w:numFmt w:val="decimal"/>
          </w:footnotePr>
          <w:pgSz w:w="11900" w:h="16840"/>
          <w:pgMar w:top="1325" w:right="1371" w:bottom="2469" w:left="1606" w:header="0" w:footer="3" w:gutter="0"/>
          <w:cols w:space="720" w:num="1"/>
          <w:titlePg/>
          <w:rtlGutter w:val="0"/>
          <w:docGrid w:linePitch="360" w:charSpace="0"/>
        </w:sectPr>
      </w:pPr>
      <w:r>
        <w:rPr>
          <w:rFonts w:ascii="Times New Roman" w:hAnsi="Times New Roman" w:eastAsia="Times New Roman" w:cs="Times New Roman"/>
          <w:color w:val="000000"/>
          <w:spacing w:val="0"/>
          <w:w w:val="100"/>
          <w:position w:val="0"/>
        </w:rPr>
        <w:t>(2)</w:t>
      </w:r>
      <w:r>
        <w:rPr>
          <w:color w:val="000000"/>
          <w:spacing w:val="0"/>
          <w:w w:val="100"/>
          <w:position w:val="0"/>
        </w:rPr>
        <w:t>外部事件信息是指可能影响联网核查系统正常运行的自然灾害、事故灾难、突发公共卫生事件、突发社会安全事件等信息。</w:t>
      </w:r>
    </w:p>
    <w:p>
      <w:pPr>
        <w:pStyle w:val="4"/>
        <w:widowControl w:val="0"/>
        <w:shd w:val="clear" w:color="auto" w:fill="auto"/>
        <w:spacing w:before="0" w:after="140" w:line="584" w:lineRule="exact"/>
        <w:ind w:left="0" w:right="0" w:firstLine="600"/>
        <w:jc w:val="both"/>
      </w:pPr>
      <w:r>
        <w:rPr>
          <w:rFonts w:ascii="Times New Roman" w:hAnsi="Times New Roman" w:eastAsia="Times New Roman" w:cs="Times New Roman"/>
          <w:color w:val="000000"/>
          <w:spacing w:val="0"/>
          <w:w w:val="100"/>
          <w:position w:val="0"/>
          <w:lang w:val="en-US" w:eastAsia="en-US" w:bidi="en-US"/>
        </w:rPr>
        <w:t>3.2.</w:t>
      </w:r>
      <w:r>
        <w:rPr>
          <w:rFonts w:ascii="Times New Roman" w:hAnsi="Times New Roman" w:eastAsia="Times New Roman" w:cs="Times New Roman"/>
          <w:color w:val="000000"/>
          <w:spacing w:val="0"/>
          <w:w w:val="100"/>
          <w:position w:val="0"/>
          <w:lang w:val="zh-CN" w:eastAsia="zh-CN" w:bidi="zh-CN"/>
        </w:rPr>
        <w:t>3</w:t>
      </w:r>
      <w:r>
        <w:rPr>
          <w:color w:val="000000"/>
          <w:spacing w:val="0"/>
          <w:w w:val="100"/>
          <w:position w:val="0"/>
        </w:rPr>
        <w:t>预警信息的收集和报告</w:t>
      </w:r>
    </w:p>
    <w:p>
      <w:pPr>
        <w:pStyle w:val="4"/>
        <w:widowControl w:val="0"/>
        <w:shd w:val="clear" w:color="auto" w:fill="auto"/>
        <w:spacing w:before="0" w:after="0" w:line="586" w:lineRule="exact"/>
        <w:ind w:left="0" w:right="0" w:firstLine="600"/>
        <w:jc w:val="both"/>
      </w:pPr>
      <w:r>
        <w:rPr>
          <w:rFonts w:ascii="Times New Roman" w:hAnsi="Times New Roman" w:eastAsia="Times New Roman" w:cs="Times New Roman"/>
          <w:color w:val="000000"/>
          <w:spacing w:val="0"/>
          <w:w w:val="100"/>
          <w:position w:val="0"/>
        </w:rPr>
        <w:t>(1)</w:t>
      </w:r>
      <w:r>
        <w:rPr>
          <w:color w:val="000000"/>
          <w:spacing w:val="0"/>
          <w:w w:val="100"/>
          <w:position w:val="0"/>
        </w:rPr>
        <w:t>人民银行省内各分支机构的业务人员和技术人员负责收集系统运行异常信息，并向本单位领导小组办公室报告。</w:t>
      </w:r>
    </w:p>
    <w:p>
      <w:pPr>
        <w:pStyle w:val="4"/>
        <w:widowControl w:val="0"/>
        <w:shd w:val="clear" w:color="auto" w:fill="auto"/>
        <w:spacing w:before="0" w:after="0" w:line="595" w:lineRule="exact"/>
        <w:ind w:left="0" w:right="0" w:firstLine="600"/>
        <w:jc w:val="both"/>
      </w:pPr>
      <w:r>
        <w:rPr>
          <w:rFonts w:ascii="Times New Roman" w:hAnsi="Times New Roman" w:eastAsia="Times New Roman" w:cs="Times New Roman"/>
          <w:color w:val="000000"/>
          <w:spacing w:val="0"/>
          <w:w w:val="100"/>
          <w:position w:val="0"/>
        </w:rPr>
        <w:t>(2)</w:t>
      </w:r>
      <w:r>
        <w:rPr>
          <w:color w:val="000000"/>
          <w:spacing w:val="0"/>
          <w:w w:val="100"/>
          <w:position w:val="0"/>
        </w:rPr>
        <w:t>人民银行省内各分支机构领导小组办公室负责收集外部事件信息，并报本单位领导小组。</w:t>
      </w:r>
    </w:p>
    <w:p>
      <w:pPr>
        <w:pStyle w:val="4"/>
        <w:widowControl w:val="0"/>
        <w:numPr>
          <w:ilvl w:val="0"/>
          <w:numId w:val="9"/>
        </w:numPr>
        <w:shd w:val="clear" w:color="auto" w:fill="auto"/>
        <w:spacing w:before="0" w:after="140" w:line="600" w:lineRule="exact"/>
        <w:ind w:left="0" w:right="0" w:firstLine="600"/>
        <w:jc w:val="both"/>
      </w:pPr>
      <w:bookmarkStart w:id="19" w:name="bookmark22"/>
      <w:bookmarkEnd w:id="19"/>
      <w:r>
        <w:rPr>
          <w:color w:val="000000"/>
          <w:spacing w:val="0"/>
          <w:w w:val="100"/>
          <w:position w:val="0"/>
        </w:rPr>
        <w:t>银行机构及其分支机构负责收集本单位系统运行异常信息，并向人民银行当地分支机构领导小组报告。</w:t>
      </w:r>
    </w:p>
    <w:p>
      <w:pPr>
        <w:pStyle w:val="4"/>
        <w:widowControl w:val="0"/>
        <w:shd w:val="clear" w:color="auto" w:fill="auto"/>
        <w:spacing w:before="0" w:after="140" w:line="584" w:lineRule="exact"/>
        <w:ind w:left="0" w:right="0" w:firstLine="600"/>
        <w:jc w:val="both"/>
      </w:pPr>
      <w:r>
        <w:rPr>
          <w:rFonts w:ascii="Times New Roman" w:hAnsi="Times New Roman" w:eastAsia="Times New Roman" w:cs="Times New Roman"/>
          <w:color w:val="000000"/>
          <w:spacing w:val="0"/>
          <w:w w:val="100"/>
          <w:position w:val="0"/>
          <w:lang w:val="en-US" w:eastAsia="en-US" w:bidi="en-US"/>
        </w:rPr>
        <w:t>3.2.4</w:t>
      </w:r>
      <w:r>
        <w:rPr>
          <w:color w:val="000000"/>
          <w:spacing w:val="0"/>
          <w:w w:val="100"/>
          <w:position w:val="0"/>
        </w:rPr>
        <w:t>预警信息的分析与行动</w:t>
      </w:r>
    </w:p>
    <w:p>
      <w:pPr>
        <w:pStyle w:val="4"/>
        <w:widowControl w:val="0"/>
        <w:shd w:val="clear" w:color="auto" w:fill="auto"/>
        <w:spacing w:before="0" w:after="620" w:line="584" w:lineRule="exact"/>
        <w:ind w:left="0" w:right="0" w:firstLine="600"/>
        <w:jc w:val="both"/>
      </w:pPr>
      <w:r>
        <w:rPr>
          <w:color w:val="000000"/>
          <w:spacing w:val="0"/>
          <w:w w:val="100"/>
          <w:position w:val="0"/>
        </w:rPr>
        <w:t>人民银行省内各级领导小组办公室应及时对预警信息进行分析、评估。对发生可能性较大且可能产生较大影响的突发事件,人民银行省内各级领导小组应通知有关单位加强预防、密切监测,并做好应急处置的有关准备。</w:t>
      </w:r>
    </w:p>
    <w:p>
      <w:pPr>
        <w:pStyle w:val="4"/>
        <w:widowControl w:val="0"/>
        <w:shd w:val="clear" w:color="auto" w:fill="auto"/>
        <w:spacing w:before="0" w:after="800" w:line="584" w:lineRule="exact"/>
        <w:ind w:left="0" w:right="0" w:firstLine="420"/>
        <w:jc w:val="both"/>
      </w:pPr>
      <w:r>
        <w:rPr>
          <w:rFonts w:ascii="Times New Roman" w:hAnsi="Times New Roman" w:eastAsia="Times New Roman" w:cs="Times New Roman"/>
          <w:color w:val="000000"/>
          <w:spacing w:val="0"/>
          <w:w w:val="100"/>
          <w:position w:val="0"/>
        </w:rPr>
        <w:t>4</w:t>
      </w:r>
      <w:r>
        <w:rPr>
          <w:color w:val="000000"/>
          <w:spacing w:val="0"/>
          <w:w w:val="100"/>
          <w:position w:val="0"/>
        </w:rPr>
        <w:t>报告与决策</w:t>
      </w:r>
    </w:p>
    <w:p>
      <w:pPr>
        <w:pStyle w:val="7"/>
        <w:widowControl w:val="0"/>
        <w:shd w:val="clear" w:color="auto" w:fill="auto"/>
        <w:spacing w:before="0" w:line="584" w:lineRule="exact"/>
        <w:ind w:left="0" w:right="0" w:firstLine="600"/>
        <w:jc w:val="both"/>
      </w:pPr>
      <w:r>
        <w:rPr>
          <w:rFonts w:ascii="Times New Roman" w:hAnsi="Times New Roman" w:eastAsia="Times New Roman" w:cs="Times New Roman"/>
          <w:color w:val="000000"/>
          <w:spacing w:val="0"/>
          <w:w w:val="100"/>
          <w:position w:val="0"/>
          <w:lang w:val="en-US" w:eastAsia="en-US" w:bidi="en-US"/>
        </w:rPr>
        <w:t>4.</w:t>
      </w:r>
      <w:r>
        <w:rPr>
          <w:rFonts w:ascii="Times New Roman" w:hAnsi="Times New Roman" w:eastAsia="Times New Roman" w:cs="Times New Roman"/>
          <w:color w:val="000000"/>
          <w:spacing w:val="0"/>
          <w:w w:val="100"/>
          <w:position w:val="0"/>
          <w:lang w:val="zh-TW" w:eastAsia="zh-TW" w:bidi="zh-TW"/>
        </w:rPr>
        <w:t>1</w:t>
      </w:r>
      <w:r>
        <w:rPr>
          <w:rFonts w:ascii="宋体" w:hAnsi="宋体" w:eastAsia="宋体" w:cs="宋体"/>
          <w:color w:val="000000"/>
          <w:spacing w:val="0"/>
          <w:w w:val="100"/>
          <w:position w:val="0"/>
          <w:lang w:val="zh-TW" w:eastAsia="zh-TW" w:bidi="zh-TW"/>
        </w:rPr>
        <w:t>报告</w:t>
      </w:r>
    </w:p>
    <w:p>
      <w:pPr>
        <w:pStyle w:val="4"/>
        <w:widowControl w:val="0"/>
        <w:shd w:val="clear" w:color="auto" w:fill="auto"/>
        <w:spacing w:before="0" w:after="280" w:line="584" w:lineRule="exact"/>
        <w:ind w:left="0" w:right="0" w:firstLine="600"/>
        <w:jc w:val="both"/>
        <w:sectPr>
          <w:footerReference r:id="rId18" w:type="default"/>
          <w:footerReference r:id="rId19" w:type="even"/>
          <w:footnotePr>
            <w:numFmt w:val="decimal"/>
          </w:footnotePr>
          <w:type w:val="continuous"/>
          <w:pgSz w:w="11900" w:h="16840"/>
          <w:pgMar w:top="1325" w:right="1371" w:bottom="2469" w:left="1606" w:header="0" w:footer="3" w:gutter="0"/>
          <w:cols w:space="720" w:num="1"/>
          <w:rtlGutter w:val="0"/>
          <w:docGrid w:linePitch="360" w:charSpace="0"/>
        </w:sectPr>
      </w:pPr>
      <w:r>
        <w:rPr>
          <w:color w:val="000000"/>
          <w:spacing w:val="0"/>
          <w:w w:val="100"/>
          <w:position w:val="0"/>
        </w:rPr>
        <w:t>省内各银行机构及其分支机构业务人员和技术人员发现突发事件后应立即将突发事件的详细情况向本单位应急处置领导小组报告。银行机构领导小组分析后应及时向人民银行当地分支机构应急处置领导小组报告。</w:t>
      </w:r>
    </w:p>
    <w:p>
      <w:pPr>
        <w:pStyle w:val="4"/>
        <w:widowControl w:val="0"/>
        <w:shd w:val="clear" w:color="auto" w:fill="auto"/>
        <w:spacing w:before="0" w:after="380" w:line="581" w:lineRule="exact"/>
        <w:ind w:left="0" w:right="0" w:firstLine="600"/>
        <w:jc w:val="both"/>
      </w:pPr>
      <w:r>
        <w:rPr>
          <w:color w:val="000000"/>
          <w:spacing w:val="0"/>
          <w:w w:val="100"/>
          <w:position w:val="0"/>
        </w:rPr>
        <w:t>人民银行省内各分支机构的业务人员和技术人员发现突发事件后应立即将突发事件的详细情况向本单位领导小组办公室报告，并由其向本行领导小组报告。本行领导小组接到报告后应立即组织对突发事件进行分析，并按本办法的规定进行报告。</w:t>
      </w:r>
    </w:p>
    <w:p>
      <w:pPr>
        <w:pStyle w:val="7"/>
        <w:widowControl w:val="0"/>
        <w:shd w:val="clear" w:color="auto" w:fill="auto"/>
        <w:spacing w:before="0" w:after="140" w:line="406" w:lineRule="auto"/>
        <w:ind w:left="0" w:right="0" w:firstLine="580"/>
        <w:jc w:val="both"/>
      </w:pPr>
      <w:r>
        <w:rPr>
          <w:rFonts w:ascii="Times New Roman" w:hAnsi="Times New Roman" w:eastAsia="Times New Roman" w:cs="Times New Roman"/>
          <w:color w:val="000000"/>
          <w:spacing w:val="0"/>
          <w:w w:val="100"/>
          <w:position w:val="0"/>
          <w:lang w:val="en-US" w:eastAsia="en-US" w:bidi="en-US"/>
        </w:rPr>
        <w:t>4.1.</w:t>
      </w:r>
      <w:r>
        <w:rPr>
          <w:rFonts w:ascii="Times New Roman" w:hAnsi="Times New Roman" w:eastAsia="Times New Roman" w:cs="Times New Roman"/>
          <w:color w:val="000000"/>
          <w:spacing w:val="0"/>
          <w:w w:val="100"/>
          <w:position w:val="0"/>
          <w:lang w:val="zh-TW" w:eastAsia="zh-TW" w:bidi="zh-TW"/>
        </w:rPr>
        <w:t>1</w:t>
      </w:r>
      <w:r>
        <w:rPr>
          <w:rFonts w:ascii="宋体" w:hAnsi="宋体" w:eastAsia="宋体" w:cs="宋体"/>
          <w:color w:val="000000"/>
          <w:spacing w:val="0"/>
          <w:w w:val="100"/>
          <w:position w:val="0"/>
          <w:lang w:val="zh-TW" w:eastAsia="zh-TW" w:bidi="zh-TW"/>
        </w:rPr>
        <w:t>报告内容</w:t>
      </w:r>
    </w:p>
    <w:p>
      <w:pPr>
        <w:pStyle w:val="4"/>
        <w:widowControl w:val="0"/>
        <w:shd w:val="clear" w:color="auto" w:fill="auto"/>
        <w:spacing w:before="0" w:after="0"/>
        <w:ind w:left="0" w:right="0" w:firstLine="580"/>
        <w:jc w:val="both"/>
      </w:pPr>
      <w:r>
        <w:rPr>
          <w:rFonts w:ascii="Times New Roman" w:hAnsi="Times New Roman" w:eastAsia="Times New Roman" w:cs="Times New Roman"/>
          <w:color w:val="000000"/>
          <w:spacing w:val="0"/>
          <w:w w:val="100"/>
          <w:position w:val="0"/>
        </w:rPr>
        <w:t>(1)</w:t>
      </w:r>
      <w:r>
        <w:rPr>
          <w:color w:val="000000"/>
          <w:spacing w:val="0"/>
          <w:w w:val="100"/>
          <w:position w:val="0"/>
        </w:rPr>
        <w:t>突发事件发生的单位、时间、地点。</w:t>
      </w:r>
    </w:p>
    <w:p>
      <w:pPr>
        <w:pStyle w:val="4"/>
        <w:widowControl w:val="0"/>
        <w:numPr>
          <w:ilvl w:val="0"/>
          <w:numId w:val="10"/>
        </w:numPr>
        <w:shd w:val="clear" w:color="auto" w:fill="auto"/>
        <w:tabs>
          <w:tab w:val="left" w:pos="1246"/>
        </w:tabs>
        <w:spacing w:before="0" w:after="0" w:line="584" w:lineRule="exact"/>
        <w:ind w:left="0" w:right="0" w:firstLine="600"/>
        <w:jc w:val="both"/>
      </w:pPr>
      <w:bookmarkStart w:id="20" w:name="bookmark23"/>
      <w:bookmarkEnd w:id="20"/>
      <w:r>
        <w:rPr>
          <w:color w:val="000000"/>
          <w:spacing w:val="0"/>
          <w:w w:val="100"/>
          <w:position w:val="0"/>
        </w:rPr>
        <w:t>突发事件的性质、原因。突发事件的性质包括硬件故障、软件故障、网络故障、人口基本信息数据质量、事故灾难、自然灾害、公共卫生事件、社会安全事件等。能说明突发事件原因的,应详细说明。</w:t>
      </w:r>
    </w:p>
    <w:p>
      <w:pPr>
        <w:pStyle w:val="4"/>
        <w:widowControl w:val="0"/>
        <w:numPr>
          <w:ilvl w:val="0"/>
          <w:numId w:val="10"/>
        </w:numPr>
        <w:shd w:val="clear" w:color="auto" w:fill="auto"/>
        <w:tabs>
          <w:tab w:val="left" w:pos="1275"/>
        </w:tabs>
        <w:spacing w:before="0" w:after="0" w:line="584" w:lineRule="exact"/>
        <w:ind w:left="0" w:right="0" w:firstLine="600"/>
        <w:jc w:val="both"/>
      </w:pPr>
      <w:bookmarkStart w:id="21" w:name="bookmark24"/>
      <w:bookmarkEnd w:id="21"/>
      <w:r>
        <w:rPr>
          <w:color w:val="000000"/>
          <w:spacing w:val="0"/>
          <w:w w:val="100"/>
          <w:position w:val="0"/>
        </w:rPr>
        <w:t>突发事件的影响程度、等级。说明突发事件对联网核查系统及联网核查业务的影响程度、影响范围等。浙江省领导小组向人民银行总行领导小组报告时，应列明突发事件的等级。</w:t>
      </w:r>
    </w:p>
    <w:p>
      <w:pPr>
        <w:pStyle w:val="4"/>
        <w:widowControl w:val="0"/>
        <w:numPr>
          <w:ilvl w:val="0"/>
          <w:numId w:val="10"/>
        </w:numPr>
        <w:shd w:val="clear" w:color="auto" w:fill="auto"/>
        <w:tabs>
          <w:tab w:val="left" w:pos="1280"/>
        </w:tabs>
        <w:spacing w:before="0" w:after="0" w:line="584" w:lineRule="exact"/>
        <w:ind w:left="0" w:right="0" w:firstLine="600"/>
        <w:jc w:val="both"/>
      </w:pPr>
      <w:bookmarkStart w:id="22" w:name="bookmark25"/>
      <w:bookmarkEnd w:id="22"/>
      <w:r>
        <w:rPr>
          <w:color w:val="000000"/>
          <w:spacing w:val="0"/>
          <w:w w:val="100"/>
          <w:position w:val="0"/>
        </w:rPr>
        <w:t>突发事件的现场处置情况。包括现场组织指挥、先期处置措施、系统修复等情况。</w:t>
      </w:r>
    </w:p>
    <w:p>
      <w:pPr>
        <w:pStyle w:val="4"/>
        <w:widowControl w:val="0"/>
        <w:numPr>
          <w:ilvl w:val="0"/>
          <w:numId w:val="10"/>
        </w:numPr>
        <w:shd w:val="clear" w:color="auto" w:fill="auto"/>
        <w:tabs>
          <w:tab w:val="left" w:pos="1275"/>
        </w:tabs>
        <w:spacing w:before="0" w:after="380" w:line="581" w:lineRule="exact"/>
        <w:ind w:left="0" w:right="0" w:firstLine="600"/>
        <w:jc w:val="both"/>
      </w:pPr>
      <w:bookmarkStart w:id="23" w:name="bookmark26"/>
      <w:bookmarkEnd w:id="23"/>
      <w:r>
        <w:rPr>
          <w:color w:val="000000"/>
          <w:spacing w:val="0"/>
          <w:w w:val="100"/>
          <w:position w:val="0"/>
        </w:rPr>
        <w:t>启动应急处置办法的说明。说明本级应急处置办法的启动情况；需要上级协助的，应对需要上级协助事项进行详细说明;需上级启动应急办法的，应向上级提出申请。</w:t>
      </w:r>
    </w:p>
    <w:p>
      <w:pPr>
        <w:pStyle w:val="4"/>
        <w:widowControl w:val="0"/>
        <w:shd w:val="clear" w:color="auto" w:fill="auto"/>
        <w:spacing w:before="0" w:after="140"/>
        <w:ind w:left="0" w:right="0" w:firstLine="600"/>
        <w:jc w:val="both"/>
      </w:pPr>
      <w:r>
        <w:rPr>
          <w:rFonts w:ascii="Times New Roman" w:hAnsi="Times New Roman" w:eastAsia="Times New Roman" w:cs="Times New Roman"/>
          <w:color w:val="000000"/>
          <w:spacing w:val="0"/>
          <w:w w:val="100"/>
          <w:position w:val="0"/>
          <w:lang w:val="en-US" w:eastAsia="en-US" w:bidi="en-US"/>
        </w:rPr>
        <w:t>4.1.2</w:t>
      </w:r>
      <w:r>
        <w:rPr>
          <w:color w:val="000000"/>
          <w:spacing w:val="0"/>
          <w:w w:val="100"/>
          <w:position w:val="0"/>
        </w:rPr>
        <w:t>报告程序</w:t>
      </w:r>
    </w:p>
    <w:p>
      <w:pPr>
        <w:pStyle w:val="7"/>
        <w:widowControl w:val="0"/>
        <w:shd w:val="clear" w:color="auto" w:fill="auto"/>
        <w:spacing w:before="0" w:after="0" w:line="406" w:lineRule="auto"/>
        <w:ind w:left="0" w:right="0" w:firstLine="580"/>
        <w:jc w:val="both"/>
      </w:pPr>
      <w:r>
        <w:rPr>
          <w:rFonts w:ascii="Times New Roman" w:hAnsi="Times New Roman" w:eastAsia="Times New Roman" w:cs="Times New Roman"/>
          <w:color w:val="000000"/>
          <w:spacing w:val="0"/>
          <w:w w:val="100"/>
          <w:position w:val="0"/>
          <w:lang w:val="en-US" w:eastAsia="en-US" w:bidi="en-US"/>
        </w:rPr>
        <w:t>4.1.2.</w:t>
      </w:r>
      <w:r>
        <w:rPr>
          <w:rFonts w:ascii="Times New Roman" w:hAnsi="Times New Roman" w:eastAsia="Times New Roman" w:cs="Times New Roman"/>
          <w:color w:val="000000"/>
          <w:spacing w:val="0"/>
          <w:w w:val="100"/>
          <w:position w:val="0"/>
          <w:lang w:val="zh-TW" w:eastAsia="zh-TW" w:bidi="zh-TW"/>
        </w:rPr>
        <w:t>1</w:t>
      </w:r>
      <w:r>
        <w:rPr>
          <w:rFonts w:ascii="宋体" w:hAnsi="宋体" w:eastAsia="宋体" w:cs="宋体"/>
          <w:color w:val="000000"/>
          <w:spacing w:val="0"/>
          <w:w w:val="100"/>
          <w:position w:val="0"/>
          <w:lang w:val="zh-TW" w:eastAsia="zh-TW" w:bidi="zh-TW"/>
        </w:rPr>
        <w:t>银行机构报告程序</w:t>
      </w:r>
    </w:p>
    <w:p>
      <w:pPr>
        <w:pStyle w:val="4"/>
        <w:widowControl w:val="0"/>
        <w:shd w:val="clear" w:color="auto" w:fill="auto"/>
        <w:spacing w:before="0" w:after="140" w:line="240" w:lineRule="auto"/>
        <w:ind w:left="0" w:right="0" w:firstLine="580"/>
        <w:jc w:val="both"/>
      </w:pPr>
      <w:r>
        <w:rPr>
          <w:color w:val="000000"/>
          <w:spacing w:val="0"/>
          <w:w w:val="100"/>
          <w:position w:val="0"/>
        </w:rPr>
        <w:t>银行机构发生突发事件的，由其应急处置领导小组向人民银</w:t>
      </w:r>
    </w:p>
    <w:p>
      <w:pPr>
        <w:pStyle w:val="7"/>
        <w:widowControl w:val="0"/>
        <w:shd w:val="clear" w:color="auto" w:fill="auto"/>
        <w:spacing w:before="0" w:after="140" w:line="240" w:lineRule="auto"/>
        <w:ind w:left="0" w:right="0" w:firstLine="340"/>
        <w:jc w:val="both"/>
        <w:rPr>
          <w:sz w:val="28"/>
          <w:szCs w:val="28"/>
        </w:rPr>
        <w:sectPr>
          <w:footnotePr>
            <w:numFmt w:val="decimal"/>
          </w:footnotePr>
          <w:pgSz w:w="11900" w:h="16840"/>
          <w:pgMar w:top="1417" w:right="1378" w:bottom="1417" w:left="1623" w:header="0" w:footer="3" w:gutter="0"/>
          <w:cols w:space="720" w:num="1"/>
          <w:rtlGutter w:val="0"/>
          <w:docGrid w:linePitch="360" w:charSpace="0"/>
        </w:sectPr>
      </w:pPr>
      <w:r>
        <w:rPr>
          <w:rFonts w:ascii="Times New Roman" w:hAnsi="Times New Roman" w:eastAsia="Times New Roman" w:cs="Times New Roman"/>
          <w:color w:val="000000"/>
          <w:spacing w:val="0"/>
          <w:w w:val="100"/>
          <w:position w:val="0"/>
          <w:sz w:val="28"/>
          <w:szCs w:val="28"/>
          <w:lang w:val="en-US" w:eastAsia="en-US" w:bidi="en-US"/>
        </w:rPr>
        <w:t>—14</w:t>
      </w:r>
      <w:r>
        <w:rPr>
          <w:rFonts w:ascii="Times New Roman" w:hAnsi="Times New Roman" w:eastAsia="Times New Roman" w:cs="Times New Roman"/>
          <w:color w:val="000000"/>
          <w:spacing w:val="0"/>
          <w:w w:val="100"/>
          <w:position w:val="0"/>
          <w:sz w:val="28"/>
          <w:szCs w:val="28"/>
          <w:lang w:val="zh-TW" w:eastAsia="zh-TW" w:bidi="zh-TW"/>
        </w:rPr>
        <w:t>—</w:t>
      </w:r>
    </w:p>
    <w:p>
      <w:pPr>
        <w:pStyle w:val="4"/>
        <w:widowControl w:val="0"/>
        <w:shd w:val="clear" w:color="auto" w:fill="auto"/>
        <w:spacing w:before="0" w:after="0" w:line="578" w:lineRule="exact"/>
        <w:ind w:left="0" w:right="0" w:firstLine="0"/>
        <w:jc w:val="both"/>
      </w:pPr>
      <w:r>
        <w:rPr>
          <w:color w:val="000000"/>
          <w:spacing w:val="0"/>
          <w:w w:val="100"/>
          <w:position w:val="0"/>
        </w:rPr>
        <w:t>行当地分支机构领导小组报告，同时向其上级机构应急处置领导小组报告。</w:t>
      </w:r>
    </w:p>
    <w:p>
      <w:pPr>
        <w:pStyle w:val="4"/>
        <w:widowControl w:val="0"/>
        <w:shd w:val="clear" w:color="auto" w:fill="auto"/>
        <w:spacing w:before="0" w:after="0" w:line="578" w:lineRule="exact"/>
        <w:ind w:left="0" w:right="0" w:firstLine="640"/>
        <w:jc w:val="both"/>
      </w:pPr>
      <w:r>
        <w:rPr>
          <w:color w:val="000000"/>
          <w:spacing w:val="0"/>
          <w:w w:val="100"/>
          <w:position w:val="0"/>
        </w:rPr>
        <w:t>地方性接口行如发生所有机构网点均不能以接口方式进行联网核查的突发事件，其总行应急处置领导小组应向人民银行当地分支机构应急处置领导小组报告，并逐级报告至浙江省领导小组。</w:t>
      </w:r>
    </w:p>
    <w:p>
      <w:pPr>
        <w:pStyle w:val="4"/>
        <w:widowControl w:val="0"/>
        <w:shd w:val="clear" w:color="auto" w:fill="auto"/>
        <w:spacing w:before="0" w:after="220" w:line="578" w:lineRule="exact"/>
        <w:ind w:left="0" w:right="0" w:firstLine="640"/>
        <w:jc w:val="both"/>
      </w:pPr>
      <w:r>
        <w:rPr>
          <w:color w:val="000000"/>
          <w:spacing w:val="0"/>
          <w:w w:val="100"/>
          <w:position w:val="0"/>
        </w:rPr>
        <w:t>地方性接口行是指以接口方式接入联网核查系统的城市商业银行、农村商业银行、农村合作银行、城市信用社、农村信用社和外资银行等银行机构。</w:t>
      </w:r>
    </w:p>
    <w:p>
      <w:pPr>
        <w:pStyle w:val="4"/>
        <w:widowControl w:val="0"/>
        <w:shd w:val="clear" w:color="auto" w:fill="auto"/>
        <w:spacing w:before="0" w:after="0" w:line="403" w:lineRule="auto"/>
        <w:ind w:left="0" w:right="0" w:firstLine="640"/>
        <w:jc w:val="both"/>
      </w:pPr>
      <w:r>
        <w:rPr>
          <w:rFonts w:ascii="Times New Roman" w:hAnsi="Times New Roman" w:eastAsia="Times New Roman" w:cs="Times New Roman"/>
          <w:color w:val="000000"/>
          <w:spacing w:val="0"/>
          <w:w w:val="100"/>
          <w:position w:val="0"/>
          <w:lang w:val="en-US" w:eastAsia="en-US" w:bidi="en-US"/>
        </w:rPr>
        <w:t>4.1.2.2</w:t>
      </w:r>
      <w:r>
        <w:rPr>
          <w:color w:val="000000"/>
          <w:spacing w:val="0"/>
          <w:w w:val="100"/>
          <w:position w:val="0"/>
        </w:rPr>
        <w:t>人民银行省内各县(市)支行报告程序</w:t>
      </w:r>
    </w:p>
    <w:p>
      <w:pPr>
        <w:pStyle w:val="4"/>
        <w:widowControl w:val="0"/>
        <w:shd w:val="clear" w:color="auto" w:fill="auto"/>
        <w:spacing w:before="0" w:after="220" w:line="581" w:lineRule="exact"/>
        <w:ind w:left="0" w:right="0" w:firstLine="640"/>
        <w:jc w:val="both"/>
      </w:pPr>
      <w:r>
        <w:rPr>
          <w:color w:val="000000"/>
          <w:spacing w:val="0"/>
          <w:w w:val="100"/>
          <w:position w:val="0"/>
        </w:rPr>
        <w:t>对于辖内发生的突发事件，人民银行省内各县(市)支行领导小组应及时汇总上报上一级领导小组。</w:t>
      </w:r>
    </w:p>
    <w:p>
      <w:pPr>
        <w:pStyle w:val="4"/>
        <w:widowControl w:val="0"/>
        <w:shd w:val="clear" w:color="auto" w:fill="auto"/>
        <w:spacing w:before="0" w:after="0" w:line="403" w:lineRule="auto"/>
        <w:ind w:left="0" w:right="0" w:firstLine="640"/>
        <w:jc w:val="both"/>
      </w:pPr>
      <w:r>
        <w:rPr>
          <w:rFonts w:ascii="Times New Roman" w:hAnsi="Times New Roman" w:eastAsia="Times New Roman" w:cs="Times New Roman"/>
          <w:color w:val="000000"/>
          <w:spacing w:val="0"/>
          <w:w w:val="100"/>
          <w:position w:val="0"/>
          <w:lang w:val="en-US" w:eastAsia="en-US" w:bidi="en-US"/>
        </w:rPr>
        <w:t>4.1.2.</w:t>
      </w:r>
      <w:r>
        <w:rPr>
          <w:rFonts w:ascii="Times New Roman" w:hAnsi="Times New Roman" w:eastAsia="Times New Roman" w:cs="Times New Roman"/>
          <w:color w:val="000000"/>
          <w:spacing w:val="0"/>
          <w:w w:val="100"/>
          <w:position w:val="0"/>
        </w:rPr>
        <w:t>3</w:t>
      </w:r>
      <w:r>
        <w:rPr>
          <w:color w:val="000000"/>
          <w:spacing w:val="0"/>
          <w:w w:val="100"/>
          <w:position w:val="0"/>
        </w:rPr>
        <w:t>人民银行省内各市中心支行报告程序</w:t>
      </w:r>
    </w:p>
    <w:p>
      <w:pPr>
        <w:pStyle w:val="4"/>
        <w:widowControl w:val="0"/>
        <w:shd w:val="clear" w:color="auto" w:fill="auto"/>
        <w:spacing w:before="0" w:after="220" w:line="576" w:lineRule="exact"/>
        <w:ind w:left="0" w:right="0" w:firstLine="640"/>
        <w:jc w:val="both"/>
      </w:pPr>
      <w:r>
        <w:rPr>
          <w:color w:val="000000"/>
          <w:spacing w:val="0"/>
          <w:w w:val="100"/>
          <w:position w:val="0"/>
        </w:rPr>
        <w:t>对于辖内发生的突发事件，人民银行省内各市中心支行领导小组应及时进行汇总分析，并向浙江省领导小组报告。</w:t>
      </w:r>
    </w:p>
    <w:p>
      <w:pPr>
        <w:pStyle w:val="4"/>
        <w:widowControl w:val="0"/>
        <w:shd w:val="clear" w:color="auto" w:fill="auto"/>
        <w:spacing w:before="0" w:after="0" w:line="401" w:lineRule="auto"/>
        <w:ind w:left="0" w:right="0" w:firstLine="640"/>
        <w:jc w:val="both"/>
      </w:pPr>
      <w:r>
        <w:rPr>
          <w:rFonts w:ascii="Times New Roman" w:hAnsi="Times New Roman" w:eastAsia="Times New Roman" w:cs="Times New Roman"/>
          <w:color w:val="000000"/>
          <w:spacing w:val="0"/>
          <w:w w:val="100"/>
          <w:position w:val="0"/>
          <w:lang w:val="en-US" w:eastAsia="en-US" w:bidi="en-US"/>
        </w:rPr>
        <w:t>4.1.2.4</w:t>
      </w:r>
      <w:r>
        <w:rPr>
          <w:color w:val="000000"/>
          <w:spacing w:val="0"/>
          <w:w w:val="100"/>
          <w:position w:val="0"/>
        </w:rPr>
        <w:t>人民银行杭州中心支行报告程序</w:t>
      </w:r>
    </w:p>
    <w:p>
      <w:pPr>
        <w:pStyle w:val="4"/>
        <w:widowControl w:val="0"/>
        <w:shd w:val="clear" w:color="auto" w:fill="auto"/>
        <w:spacing w:before="0" w:after="380" w:line="576" w:lineRule="exact"/>
        <w:ind w:left="0" w:right="0" w:firstLine="640"/>
        <w:jc w:val="both"/>
      </w:pPr>
      <w:r>
        <w:rPr>
          <w:color w:val="000000"/>
          <w:spacing w:val="0"/>
          <w:w w:val="100"/>
          <w:position w:val="0"/>
        </w:rPr>
        <w:t>对于辖内发生的突发事件,浙江省领导小组应进行汇总分析。对于较大事件，及时向人民银行总行领导小组报告；对于重大事件和特大事件，立即向人民银行总行领导小组报告</w:t>
      </w:r>
      <w:r>
        <w:rPr>
          <w:rFonts w:ascii="Times New Roman" w:hAnsi="Times New Roman" w:eastAsia="Times New Roman" w:cs="Times New Roman"/>
          <w:color w:val="000000"/>
          <w:spacing w:val="0"/>
          <w:w w:val="100"/>
          <w:position w:val="0"/>
          <w:lang w:val="en-US" w:eastAsia="en-US" w:bidi="en-US"/>
        </w:rPr>
        <w:t>O</w:t>
      </w:r>
    </w:p>
    <w:p>
      <w:pPr>
        <w:pStyle w:val="4"/>
        <w:widowControl w:val="0"/>
        <w:shd w:val="clear" w:color="auto" w:fill="auto"/>
        <w:spacing w:before="0" w:after="160" w:line="403" w:lineRule="auto"/>
        <w:ind w:left="0" w:right="0" w:firstLine="580"/>
        <w:jc w:val="both"/>
      </w:pPr>
      <w:r>
        <w:rPr>
          <w:rFonts w:ascii="Times New Roman" w:hAnsi="Times New Roman" w:eastAsia="Times New Roman" w:cs="Times New Roman"/>
          <w:color w:val="000000"/>
          <w:spacing w:val="0"/>
          <w:w w:val="100"/>
          <w:position w:val="0"/>
          <w:lang w:val="en-US" w:eastAsia="en-US" w:bidi="en-US"/>
        </w:rPr>
        <w:t>4.1.3</w:t>
      </w:r>
      <w:r>
        <w:rPr>
          <w:color w:val="000000"/>
          <w:spacing w:val="0"/>
          <w:w w:val="100"/>
          <w:position w:val="0"/>
        </w:rPr>
        <w:t>报告要求</w:t>
      </w:r>
    </w:p>
    <w:p>
      <w:pPr>
        <w:pStyle w:val="4"/>
        <w:widowControl w:val="0"/>
        <w:numPr>
          <w:ilvl w:val="0"/>
          <w:numId w:val="11"/>
        </w:numPr>
        <w:shd w:val="clear" w:color="auto" w:fill="auto"/>
        <w:spacing w:before="0" w:after="220" w:line="391" w:lineRule="auto"/>
        <w:ind w:left="780" w:right="0" w:firstLine="0"/>
        <w:jc w:val="both"/>
        <w:sectPr>
          <w:footnotePr>
            <w:numFmt w:val="decimal"/>
          </w:footnotePr>
          <w:pgSz w:w="11900" w:h="16840"/>
          <w:pgMar w:top="1394" w:right="1370" w:bottom="2535" w:left="1617" w:header="0" w:footer="3" w:gutter="0"/>
          <w:cols w:space="720" w:num="1"/>
          <w:rtlGutter w:val="0"/>
          <w:docGrid w:linePitch="360" w:charSpace="0"/>
        </w:sectPr>
      </w:pPr>
      <w:r>
        <w:rPr>
          <w:color w:val="000000"/>
          <w:spacing w:val="0"/>
          <w:w w:val="100"/>
          <w:position w:val="0"/>
        </w:rPr>
        <w:t>报告应采取书面形式。情况紧急的，应先行电话报告。</w:t>
      </w:r>
      <w:r>
        <w:rPr>
          <w:rFonts w:ascii="Times New Roman" w:hAnsi="Times New Roman" w:eastAsia="Times New Roman" w:cs="Times New Roman"/>
          <w:color w:val="000000"/>
          <w:spacing w:val="0"/>
          <w:w w:val="100"/>
          <w:position w:val="0"/>
        </w:rPr>
        <w:t>(2)</w:t>
      </w:r>
      <w:r>
        <w:rPr>
          <w:color w:val="000000"/>
          <w:spacing w:val="0"/>
          <w:w w:val="100"/>
          <w:position w:val="0"/>
        </w:rPr>
        <w:t>对于各类突发事件，银行机构和人民银行分支机构在发</w:t>
      </w:r>
    </w:p>
    <w:p>
      <w:pPr>
        <w:pStyle w:val="4"/>
        <w:widowControl w:val="0"/>
        <w:shd w:val="clear" w:color="auto" w:fill="auto"/>
        <w:spacing w:before="0" w:after="220" w:line="391" w:lineRule="auto"/>
        <w:ind w:left="780" w:right="0" w:firstLine="0"/>
        <w:jc w:val="both"/>
      </w:pPr>
      <w:bookmarkStart w:id="24" w:name="bookmark27"/>
      <w:bookmarkEnd w:id="24"/>
      <w:r>
        <w:rPr>
          <w:color w:val="000000"/>
          <w:spacing w:val="0"/>
          <w:w w:val="100"/>
          <w:position w:val="0"/>
        </w:rPr>
        <w:t>现突发事件后应按照本办法规定的报告程序上报。情况特殊的，可越一级上报。</w:t>
      </w:r>
    </w:p>
    <w:p>
      <w:pPr>
        <w:pStyle w:val="4"/>
        <w:widowControl w:val="0"/>
        <w:shd w:val="clear" w:color="auto" w:fill="auto"/>
        <w:spacing w:before="0" w:after="460" w:line="408" w:lineRule="auto"/>
        <w:ind w:left="0" w:right="0" w:firstLine="720"/>
        <w:jc w:val="both"/>
      </w:pPr>
      <w:r>
        <w:rPr>
          <w:rFonts w:ascii="Times New Roman" w:hAnsi="Times New Roman" w:eastAsia="Times New Roman" w:cs="Times New Roman"/>
          <w:color w:val="000000"/>
          <w:spacing w:val="0"/>
          <w:w w:val="100"/>
          <w:position w:val="0"/>
        </w:rPr>
        <w:t>(3)</w:t>
      </w:r>
      <w:r>
        <w:rPr>
          <w:color w:val="000000"/>
          <w:spacing w:val="0"/>
          <w:w w:val="100"/>
          <w:position w:val="0"/>
        </w:rPr>
        <w:t>报告内容应客观、真实、全面，不得主观臆断。</w:t>
      </w:r>
    </w:p>
    <w:p>
      <w:pPr>
        <w:pStyle w:val="4"/>
        <w:widowControl w:val="0"/>
        <w:shd w:val="clear" w:color="auto" w:fill="auto"/>
        <w:spacing w:before="0" w:after="460" w:line="408" w:lineRule="auto"/>
        <w:ind w:left="0" w:right="0" w:firstLine="580"/>
        <w:jc w:val="both"/>
      </w:pPr>
      <w:r>
        <w:rPr>
          <w:rFonts w:ascii="Times New Roman" w:hAnsi="Times New Roman" w:eastAsia="Times New Roman" w:cs="Times New Roman"/>
          <w:color w:val="000000"/>
          <w:spacing w:val="0"/>
          <w:w w:val="100"/>
          <w:position w:val="0"/>
          <w:lang w:val="en-US" w:eastAsia="en-US" w:bidi="en-US"/>
        </w:rPr>
        <w:t>4.2</w:t>
      </w:r>
      <w:r>
        <w:rPr>
          <w:color w:val="000000"/>
          <w:spacing w:val="0"/>
          <w:w w:val="100"/>
          <w:position w:val="0"/>
        </w:rPr>
        <w:t>决策</w:t>
      </w:r>
    </w:p>
    <w:p>
      <w:pPr>
        <w:pStyle w:val="4"/>
        <w:widowControl w:val="0"/>
        <w:shd w:val="clear" w:color="auto" w:fill="auto"/>
        <w:spacing w:before="0" w:after="0" w:line="408" w:lineRule="auto"/>
        <w:ind w:left="0" w:right="0" w:firstLine="580"/>
        <w:jc w:val="both"/>
      </w:pPr>
      <w:r>
        <w:rPr>
          <w:rFonts w:ascii="Times New Roman" w:hAnsi="Times New Roman" w:eastAsia="Times New Roman" w:cs="Times New Roman"/>
          <w:color w:val="000000"/>
          <w:spacing w:val="0"/>
          <w:w w:val="100"/>
          <w:position w:val="0"/>
          <w:lang w:val="en-US" w:eastAsia="en-US" w:bidi="en-US"/>
        </w:rPr>
        <w:t>4.2.1</w:t>
      </w:r>
      <w:r>
        <w:rPr>
          <w:color w:val="000000"/>
          <w:spacing w:val="0"/>
          <w:w w:val="100"/>
          <w:position w:val="0"/>
        </w:rPr>
        <w:t>决策原则</w:t>
      </w:r>
    </w:p>
    <w:p>
      <w:pPr>
        <w:pStyle w:val="4"/>
        <w:widowControl w:val="0"/>
        <w:numPr>
          <w:ilvl w:val="0"/>
          <w:numId w:val="12"/>
        </w:numPr>
        <w:shd w:val="clear" w:color="auto" w:fill="auto"/>
        <w:tabs>
          <w:tab w:val="left" w:pos="1410"/>
        </w:tabs>
        <w:spacing w:before="0" w:after="0" w:line="577" w:lineRule="exact"/>
        <w:ind w:left="0" w:right="0" w:firstLine="740"/>
        <w:jc w:val="both"/>
      </w:pPr>
      <w:bookmarkStart w:id="25" w:name="bookmark28"/>
      <w:bookmarkEnd w:id="25"/>
      <w:r>
        <w:rPr>
          <w:color w:val="000000"/>
          <w:spacing w:val="0"/>
          <w:w w:val="100"/>
          <w:position w:val="0"/>
        </w:rPr>
        <w:t>划分事权，分级决策。特大事件和重大事件的应急处置由人民银行总行领导小组决策；较大事件的应急处置由浙江省领导小组决策，对无法处置的较大事件应提请人民银行总行领导小组决策；一般事件的应急处置由人民银行当地分支机构领导小组决策，对无法处置的一般事件应提请上一级领导小组决策。</w:t>
      </w:r>
    </w:p>
    <w:p>
      <w:pPr>
        <w:pStyle w:val="4"/>
        <w:widowControl w:val="0"/>
        <w:numPr>
          <w:ilvl w:val="0"/>
          <w:numId w:val="12"/>
        </w:numPr>
        <w:shd w:val="clear" w:color="auto" w:fill="auto"/>
        <w:tabs>
          <w:tab w:val="left" w:pos="1419"/>
        </w:tabs>
        <w:spacing w:before="0" w:after="0" w:line="590" w:lineRule="exact"/>
        <w:ind w:left="0" w:right="0" w:firstLine="740"/>
        <w:jc w:val="both"/>
      </w:pPr>
      <w:bookmarkStart w:id="26" w:name="bookmark29"/>
      <w:bookmarkEnd w:id="26"/>
      <w:r>
        <w:rPr>
          <w:color w:val="000000"/>
          <w:spacing w:val="0"/>
          <w:w w:val="100"/>
          <w:position w:val="0"/>
        </w:rPr>
        <w:t>快速反应，研究对策。突发事件发生后，各级领导小组应立即召开会议，研究对策，优先考虑组织技术力量对系统进行抢修，尽可能地在最短时间内恢复系统或其节点的正常运行。</w:t>
      </w:r>
    </w:p>
    <w:p>
      <w:pPr>
        <w:pStyle w:val="4"/>
        <w:widowControl w:val="0"/>
        <w:numPr>
          <w:ilvl w:val="0"/>
          <w:numId w:val="12"/>
        </w:numPr>
        <w:shd w:val="clear" w:color="auto" w:fill="auto"/>
        <w:tabs>
          <w:tab w:val="left" w:pos="1410"/>
        </w:tabs>
        <w:spacing w:before="0" w:after="380" w:line="586" w:lineRule="exact"/>
        <w:ind w:left="0" w:right="0" w:firstLine="740"/>
        <w:jc w:val="both"/>
      </w:pPr>
      <w:bookmarkStart w:id="27" w:name="bookmark30"/>
      <w:bookmarkEnd w:id="27"/>
      <w:r>
        <w:rPr>
          <w:color w:val="000000"/>
          <w:spacing w:val="0"/>
          <w:w w:val="100"/>
          <w:position w:val="0"/>
        </w:rPr>
        <w:t>措施得当，果断决策。突发事件导致联网核查系统或其节点在短时间内难以修复的，各级领导小组应果断决策，启动相应的应急处置办法。</w:t>
      </w:r>
    </w:p>
    <w:p>
      <w:pPr>
        <w:pStyle w:val="4"/>
        <w:widowControl w:val="0"/>
        <w:shd w:val="clear" w:color="auto" w:fill="auto"/>
        <w:spacing w:before="0" w:after="0" w:line="408" w:lineRule="auto"/>
        <w:ind w:left="0" w:right="0" w:firstLine="580"/>
        <w:jc w:val="both"/>
      </w:pPr>
      <w:r>
        <w:rPr>
          <w:rFonts w:ascii="Times New Roman" w:hAnsi="Times New Roman" w:eastAsia="Times New Roman" w:cs="Times New Roman"/>
          <w:color w:val="000000"/>
          <w:spacing w:val="0"/>
          <w:w w:val="100"/>
          <w:position w:val="0"/>
          <w:lang w:val="en-US" w:eastAsia="en-US" w:bidi="en-US"/>
        </w:rPr>
        <w:t>4.2.2</w:t>
      </w:r>
      <w:r>
        <w:rPr>
          <w:color w:val="000000"/>
          <w:spacing w:val="0"/>
          <w:w w:val="100"/>
          <w:position w:val="0"/>
        </w:rPr>
        <w:t>决策程序</w:t>
      </w:r>
    </w:p>
    <w:p>
      <w:pPr>
        <w:pStyle w:val="4"/>
        <w:widowControl w:val="0"/>
        <w:shd w:val="clear" w:color="auto" w:fill="auto"/>
        <w:spacing w:before="0" w:after="420" w:line="586" w:lineRule="exact"/>
        <w:ind w:left="0" w:right="0" w:firstLine="600"/>
        <w:jc w:val="both"/>
      </w:pPr>
      <w:r>
        <w:rPr>
          <w:color w:val="000000"/>
          <w:spacing w:val="0"/>
          <w:w w:val="100"/>
          <w:position w:val="0"/>
        </w:rPr>
        <w:t>人民银行省内各级领导小组决策程序。人民银行省内各级领导小组接到突发事件报告后，应立即召开领导小组会议，分析突</w:t>
      </w:r>
    </w:p>
    <w:p>
      <w:pPr>
        <w:pStyle w:val="4"/>
        <w:widowControl w:val="0"/>
        <w:shd w:val="clear" w:color="auto" w:fill="auto"/>
        <w:spacing w:before="0" w:after="680" w:line="610" w:lineRule="exact"/>
        <w:ind w:left="0" w:right="0" w:firstLine="0"/>
        <w:jc w:val="both"/>
      </w:pPr>
      <w:r>
        <w:rPr>
          <w:color w:val="000000"/>
          <w:spacing w:val="0"/>
          <w:w w:val="100"/>
          <w:position w:val="0"/>
        </w:rPr>
        <w:t>发事件原因、影响，决策处置措施。对影响严重的，应组织专家会议研究，必要时提请上一级领导小组决策。</w:t>
      </w:r>
    </w:p>
    <w:p>
      <w:pPr>
        <w:pStyle w:val="4"/>
        <w:widowControl w:val="0"/>
        <w:shd w:val="clear" w:color="auto" w:fill="auto"/>
        <w:spacing w:before="0" w:after="460" w:line="410" w:lineRule="auto"/>
        <w:ind w:left="0" w:right="0" w:firstLine="720"/>
        <w:jc w:val="both"/>
      </w:pPr>
      <w:r>
        <w:rPr>
          <w:rFonts w:ascii="Times New Roman" w:hAnsi="Times New Roman" w:eastAsia="Times New Roman" w:cs="Times New Roman"/>
          <w:color w:val="000000"/>
          <w:spacing w:val="0"/>
          <w:w w:val="100"/>
          <w:position w:val="0"/>
          <w:lang w:val="en-US" w:eastAsia="en-US" w:bidi="en-US"/>
        </w:rPr>
        <w:t>4.3</w:t>
      </w:r>
      <w:r>
        <w:rPr>
          <w:color w:val="000000"/>
          <w:spacing w:val="0"/>
          <w:w w:val="100"/>
          <w:position w:val="0"/>
        </w:rPr>
        <w:t>指挥</w:t>
      </w:r>
    </w:p>
    <w:p>
      <w:pPr>
        <w:pStyle w:val="4"/>
        <w:widowControl w:val="0"/>
        <w:numPr>
          <w:ilvl w:val="0"/>
          <w:numId w:val="13"/>
        </w:numPr>
        <w:shd w:val="clear" w:color="auto" w:fill="auto"/>
        <w:tabs>
          <w:tab w:val="left" w:pos="972"/>
        </w:tabs>
        <w:spacing w:before="0" w:after="0" w:line="410" w:lineRule="auto"/>
        <w:ind w:left="0" w:right="0" w:firstLine="580"/>
        <w:jc w:val="both"/>
      </w:pPr>
      <w:bookmarkStart w:id="28" w:name="bookmark31"/>
      <w:bookmarkEnd w:id="28"/>
      <w:r>
        <w:rPr>
          <w:rFonts w:ascii="Times New Roman" w:hAnsi="Times New Roman" w:eastAsia="Times New Roman" w:cs="Times New Roman"/>
          <w:color w:val="000000"/>
          <w:spacing w:val="0"/>
          <w:w w:val="100"/>
          <w:position w:val="0"/>
          <w:lang w:val="en-US" w:eastAsia="en-US" w:bidi="en-US"/>
        </w:rPr>
        <w:t>3.1</w:t>
      </w:r>
      <w:r>
        <w:rPr>
          <w:color w:val="000000"/>
          <w:spacing w:val="0"/>
          <w:w w:val="100"/>
          <w:position w:val="0"/>
        </w:rPr>
        <w:t>浙江省领导小组决策后的应急处置指挥</w:t>
      </w:r>
    </w:p>
    <w:p>
      <w:pPr>
        <w:pStyle w:val="4"/>
        <w:widowControl w:val="0"/>
        <w:shd w:val="clear" w:color="auto" w:fill="auto"/>
        <w:spacing w:before="0" w:after="0" w:line="581" w:lineRule="exact"/>
        <w:ind w:left="0" w:right="0" w:firstLine="740"/>
        <w:jc w:val="both"/>
      </w:pPr>
      <w:r>
        <w:rPr>
          <w:rFonts w:ascii="Times New Roman" w:hAnsi="Times New Roman" w:eastAsia="Times New Roman" w:cs="Times New Roman"/>
          <w:color w:val="000000"/>
          <w:spacing w:val="0"/>
          <w:w w:val="100"/>
          <w:position w:val="0"/>
        </w:rPr>
        <w:t>(1)</w:t>
      </w:r>
      <w:r>
        <w:rPr>
          <w:color w:val="000000"/>
          <w:spacing w:val="0"/>
          <w:w w:val="100"/>
          <w:position w:val="0"/>
        </w:rPr>
        <w:t>根据浙江省领导小组决策，浙江省领导小组办公室负责向支付结算处、征信管理处、科技处，各市领导小组以及所辖银行应急处置领导小组传达启动应急处置办法的命令；指导和督促各级部门认真履行职责，协调业务和技术应急处置事宜；掌握应急处置进展情况。</w:t>
      </w:r>
    </w:p>
    <w:p>
      <w:pPr>
        <w:pStyle w:val="4"/>
        <w:widowControl w:val="0"/>
        <w:numPr>
          <w:ilvl w:val="0"/>
          <w:numId w:val="14"/>
        </w:numPr>
        <w:shd w:val="clear" w:color="auto" w:fill="auto"/>
        <w:tabs>
          <w:tab w:val="left" w:pos="1434"/>
        </w:tabs>
        <w:spacing w:before="0" w:after="0" w:line="588" w:lineRule="exact"/>
        <w:ind w:left="0" w:right="0" w:firstLine="740"/>
        <w:jc w:val="both"/>
      </w:pPr>
      <w:bookmarkStart w:id="29" w:name="bookmark32"/>
      <w:bookmarkEnd w:id="29"/>
      <w:r>
        <w:rPr>
          <w:color w:val="000000"/>
          <w:spacing w:val="0"/>
          <w:w w:val="100"/>
          <w:position w:val="0"/>
        </w:rPr>
        <w:t>支付结算处、征信管理处接到命令后，负责协调、指挥业务应急处置办法的实施；收集、整理业务应急处置信息，上报领导小组；根据实际情况及时调整业务应急处置办法。</w:t>
      </w:r>
    </w:p>
    <w:p>
      <w:pPr>
        <w:pStyle w:val="4"/>
        <w:widowControl w:val="0"/>
        <w:numPr>
          <w:ilvl w:val="0"/>
          <w:numId w:val="14"/>
        </w:numPr>
        <w:shd w:val="clear" w:color="auto" w:fill="auto"/>
        <w:tabs>
          <w:tab w:val="left" w:pos="1419"/>
        </w:tabs>
        <w:spacing w:before="0" w:after="0" w:line="595" w:lineRule="exact"/>
        <w:ind w:left="0" w:right="0" w:firstLine="740"/>
        <w:jc w:val="both"/>
      </w:pPr>
      <w:bookmarkStart w:id="30" w:name="bookmark33"/>
      <w:bookmarkEnd w:id="30"/>
      <w:r>
        <w:rPr>
          <w:color w:val="000000"/>
          <w:spacing w:val="0"/>
          <w:w w:val="100"/>
          <w:position w:val="0"/>
        </w:rPr>
        <w:t>科技处接到命令后，负责技术应急处置办法的实施；收集、整理技术应急办法处置信息，上报领导小组；根据实际情况及时调整技术应急处置办法。</w:t>
      </w:r>
    </w:p>
    <w:p>
      <w:pPr>
        <w:pStyle w:val="4"/>
        <w:widowControl w:val="0"/>
        <w:numPr>
          <w:ilvl w:val="0"/>
          <w:numId w:val="14"/>
        </w:numPr>
        <w:shd w:val="clear" w:color="auto" w:fill="auto"/>
        <w:tabs>
          <w:tab w:val="left" w:pos="1400"/>
        </w:tabs>
        <w:spacing w:before="0" w:after="0" w:line="600" w:lineRule="exact"/>
        <w:ind w:left="0" w:right="0" w:firstLine="740"/>
        <w:jc w:val="both"/>
      </w:pPr>
      <w:bookmarkStart w:id="31" w:name="bookmark34"/>
      <w:bookmarkEnd w:id="31"/>
      <w:r>
        <w:rPr>
          <w:color w:val="000000"/>
          <w:spacing w:val="0"/>
          <w:w w:val="100"/>
          <w:position w:val="0"/>
        </w:rPr>
        <w:t>各市领导小组接到命令后，组织有关部门实施应急处置办法；及时向浙江省领导小组反映应急办法执行过程中存在的问题并提出建议；做好应急处置情况的报告工作。</w:t>
      </w:r>
    </w:p>
    <w:p>
      <w:pPr>
        <w:pStyle w:val="4"/>
        <w:widowControl w:val="0"/>
        <w:numPr>
          <w:ilvl w:val="0"/>
          <w:numId w:val="14"/>
        </w:numPr>
        <w:shd w:val="clear" w:color="auto" w:fill="auto"/>
        <w:tabs>
          <w:tab w:val="left" w:pos="1390"/>
        </w:tabs>
        <w:spacing w:before="0" w:after="0" w:line="571" w:lineRule="exact"/>
        <w:ind w:left="0" w:right="0" w:firstLine="740"/>
        <w:jc w:val="both"/>
      </w:pPr>
      <w:bookmarkStart w:id="32" w:name="bookmark35"/>
      <w:bookmarkEnd w:id="32"/>
      <w:r>
        <w:rPr>
          <w:color w:val="000000"/>
          <w:spacing w:val="0"/>
          <w:w w:val="100"/>
          <w:position w:val="0"/>
        </w:rPr>
        <w:t>所辖银行领导小组接到命令后，负责组织本行的应急处置工作；及时向浙江省领导小组反映应急办法执行过程中存在的问题并提出建议；做好应急处置情况的报告工作。</w:t>
      </w:r>
    </w:p>
    <w:p>
      <w:pPr>
        <w:pStyle w:val="4"/>
        <w:widowControl w:val="0"/>
        <w:numPr>
          <w:ilvl w:val="0"/>
          <w:numId w:val="14"/>
        </w:numPr>
        <w:shd w:val="clear" w:color="auto" w:fill="auto"/>
        <w:tabs>
          <w:tab w:val="left" w:pos="1453"/>
        </w:tabs>
        <w:spacing w:before="0" w:after="0" w:line="586" w:lineRule="exact"/>
        <w:ind w:left="0" w:right="0" w:firstLine="760"/>
        <w:jc w:val="both"/>
      </w:pPr>
      <w:bookmarkStart w:id="33" w:name="bookmark36"/>
      <w:bookmarkEnd w:id="33"/>
      <w:r>
        <w:rPr>
          <w:color w:val="000000"/>
          <w:spacing w:val="0"/>
          <w:w w:val="100"/>
          <w:position w:val="0"/>
        </w:rPr>
        <w:t>浙江省领导小组办公室应对支付结算处、征信管理处、科技处、各市领导小组以及所辖银行领导小组上报的应急处置信息进行汇总、整理，并向浙江省领导小组汇报。</w:t>
      </w:r>
    </w:p>
    <w:p>
      <w:pPr>
        <w:pStyle w:val="4"/>
        <w:widowControl w:val="0"/>
        <w:numPr>
          <w:ilvl w:val="0"/>
          <w:numId w:val="14"/>
        </w:numPr>
        <w:shd w:val="clear" w:color="auto" w:fill="auto"/>
        <w:tabs>
          <w:tab w:val="left" w:pos="1400"/>
        </w:tabs>
        <w:spacing w:before="0" w:after="140" w:line="605" w:lineRule="exact"/>
        <w:ind w:left="0" w:right="0" w:firstLine="760"/>
        <w:jc w:val="both"/>
      </w:pPr>
      <w:bookmarkStart w:id="34" w:name="bookmark37"/>
      <w:bookmarkEnd w:id="34"/>
      <w:r>
        <w:rPr>
          <w:color w:val="000000"/>
          <w:spacing w:val="0"/>
          <w:w w:val="100"/>
          <w:position w:val="0"/>
        </w:rPr>
        <w:t>浙江省领导小组根据上报信息，分析并决策；确认应急处置结束时，发布结束命令。</w:t>
      </w:r>
    </w:p>
    <w:p>
      <w:pPr>
        <w:pStyle w:val="4"/>
        <w:widowControl w:val="0"/>
        <w:numPr>
          <w:ilvl w:val="0"/>
          <w:numId w:val="15"/>
        </w:numPr>
        <w:shd w:val="clear" w:color="auto" w:fill="auto"/>
        <w:tabs>
          <w:tab w:val="left" w:pos="972"/>
        </w:tabs>
        <w:spacing w:before="0" w:after="140" w:line="586" w:lineRule="exact"/>
        <w:ind w:left="0" w:right="0" w:firstLine="580"/>
        <w:jc w:val="both"/>
      </w:pPr>
      <w:bookmarkStart w:id="35" w:name="bookmark38"/>
      <w:bookmarkEnd w:id="35"/>
      <w:r>
        <w:rPr>
          <w:rFonts w:ascii="Times New Roman" w:hAnsi="Times New Roman" w:eastAsia="Times New Roman" w:cs="Times New Roman"/>
          <w:color w:val="000000"/>
          <w:spacing w:val="0"/>
          <w:w w:val="100"/>
          <w:position w:val="0"/>
          <w:lang w:val="en-US" w:eastAsia="en-US" w:bidi="en-US"/>
        </w:rPr>
        <w:t>3.</w:t>
      </w:r>
      <w:r>
        <w:rPr>
          <w:rFonts w:ascii="Times New Roman" w:hAnsi="Times New Roman" w:eastAsia="Times New Roman" w:cs="Times New Roman"/>
          <w:color w:val="000000"/>
          <w:spacing w:val="0"/>
          <w:w w:val="100"/>
          <w:position w:val="0"/>
        </w:rPr>
        <w:t>2</w:t>
      </w:r>
      <w:r>
        <w:rPr>
          <w:color w:val="000000"/>
          <w:spacing w:val="0"/>
          <w:w w:val="100"/>
          <w:position w:val="0"/>
        </w:rPr>
        <w:t>人民银行各市领导小组决策后的应急处置指挥</w:t>
      </w:r>
    </w:p>
    <w:p>
      <w:pPr>
        <w:pStyle w:val="4"/>
        <w:widowControl w:val="0"/>
        <w:numPr>
          <w:ilvl w:val="0"/>
          <w:numId w:val="16"/>
        </w:numPr>
        <w:shd w:val="clear" w:color="auto" w:fill="auto"/>
        <w:tabs>
          <w:tab w:val="left" w:pos="1334"/>
        </w:tabs>
        <w:spacing w:before="0" w:after="0" w:line="582" w:lineRule="exact"/>
        <w:ind w:left="0" w:right="0" w:firstLine="600"/>
        <w:jc w:val="both"/>
      </w:pPr>
      <w:bookmarkStart w:id="36" w:name="bookmark39"/>
      <w:bookmarkEnd w:id="36"/>
      <w:r>
        <w:rPr>
          <w:color w:val="000000"/>
          <w:spacing w:val="0"/>
          <w:w w:val="100"/>
          <w:position w:val="0"/>
        </w:rPr>
        <w:t>根据各市领导小组决策，各市领导小组办公室负责向支付结算部门、征信管理部门、科技部门，各县领导小组以及所辖银行机构应急处置领导小组传达启动应急处置办法的命令；指导和督促各级部门认真履行应急处置相关职责，协调业务和技术应急处置事宜；掌握应急处置进展情况。</w:t>
      </w:r>
    </w:p>
    <w:p>
      <w:pPr>
        <w:pStyle w:val="4"/>
        <w:widowControl w:val="0"/>
        <w:numPr>
          <w:ilvl w:val="0"/>
          <w:numId w:val="16"/>
        </w:numPr>
        <w:shd w:val="clear" w:color="auto" w:fill="auto"/>
        <w:tabs>
          <w:tab w:val="left" w:pos="1334"/>
        </w:tabs>
        <w:spacing w:before="0" w:after="0" w:line="590" w:lineRule="exact"/>
        <w:ind w:left="0" w:right="0" w:firstLine="600"/>
        <w:jc w:val="both"/>
      </w:pPr>
      <w:bookmarkStart w:id="37" w:name="bookmark40"/>
      <w:bookmarkEnd w:id="37"/>
      <w:r>
        <w:rPr>
          <w:color w:val="000000"/>
          <w:spacing w:val="0"/>
          <w:w w:val="100"/>
          <w:position w:val="0"/>
        </w:rPr>
        <w:t>支付结算部门、征信管理部门接到命令后，负责协调、指挥业务应急处置办法的实施；收集、整理业务应急处置信息，上报领导小组；根据实际情况及时调整业务应急处置办法。</w:t>
      </w:r>
    </w:p>
    <w:p>
      <w:pPr>
        <w:pStyle w:val="4"/>
        <w:widowControl w:val="0"/>
        <w:shd w:val="clear" w:color="auto" w:fill="auto"/>
        <w:spacing w:before="0" w:after="0" w:line="583" w:lineRule="exact"/>
        <w:ind w:left="0" w:right="0" w:firstLine="600"/>
        <w:jc w:val="both"/>
      </w:pPr>
      <w:bookmarkStart w:id="38" w:name="bookmark41"/>
      <w:r>
        <w:rPr>
          <w:rFonts w:ascii="Times New Roman" w:hAnsi="Times New Roman" w:eastAsia="Times New Roman" w:cs="Times New Roman"/>
          <w:color w:val="000000"/>
          <w:spacing w:val="0"/>
          <w:w w:val="100"/>
          <w:position w:val="0"/>
        </w:rPr>
        <w:t>(</w:t>
      </w:r>
      <w:bookmarkEnd w:id="38"/>
      <w:r>
        <w:rPr>
          <w:rFonts w:ascii="Times New Roman" w:hAnsi="Times New Roman" w:eastAsia="Times New Roman" w:cs="Times New Roman"/>
          <w:color w:val="000000"/>
          <w:spacing w:val="0"/>
          <w:w w:val="100"/>
          <w:position w:val="0"/>
        </w:rPr>
        <w:t>3)</w:t>
      </w:r>
      <w:r>
        <w:rPr>
          <w:color w:val="000000"/>
          <w:spacing w:val="0"/>
          <w:w w:val="100"/>
          <w:position w:val="0"/>
        </w:rPr>
        <w:t>科技部门接到命令后，负责技术应急处置办法的实施;收集、整理技术应急办法处置信息，上报领导小组；根据实际情况及时调整技术应急处置办法。</w:t>
      </w:r>
    </w:p>
    <w:p>
      <w:pPr>
        <w:pStyle w:val="4"/>
        <w:widowControl w:val="0"/>
        <w:numPr>
          <w:ilvl w:val="0"/>
          <w:numId w:val="17"/>
        </w:numPr>
        <w:shd w:val="clear" w:color="auto" w:fill="auto"/>
        <w:spacing w:before="0" w:after="140" w:line="602" w:lineRule="exact"/>
        <w:ind w:left="0" w:right="0" w:firstLine="600"/>
        <w:jc w:val="both"/>
      </w:pPr>
      <w:bookmarkStart w:id="39" w:name="bookmark42"/>
      <w:bookmarkEnd w:id="39"/>
      <w:r>
        <w:rPr>
          <w:color w:val="000000"/>
          <w:spacing w:val="0"/>
          <w:w w:val="100"/>
          <w:position w:val="0"/>
        </w:rPr>
        <w:t>各县领导小组接到命令后，组织有关部门实施应急处置办法；及时向上一级领导小组反映应急办法执行过程中存在的问题并提出建议；做好应急处置情况的报告工作。</w:t>
      </w:r>
    </w:p>
    <w:p>
      <w:pPr>
        <w:pStyle w:val="4"/>
        <w:widowControl w:val="0"/>
        <w:numPr>
          <w:ilvl w:val="0"/>
          <w:numId w:val="17"/>
        </w:numPr>
        <w:shd w:val="clear" w:color="auto" w:fill="auto"/>
        <w:tabs>
          <w:tab w:val="left" w:pos="1285"/>
        </w:tabs>
        <w:spacing w:before="0" w:after="0" w:line="579" w:lineRule="exact"/>
        <w:ind w:left="0" w:right="0" w:firstLine="600"/>
        <w:jc w:val="both"/>
      </w:pPr>
      <w:bookmarkStart w:id="40" w:name="bookmark43"/>
      <w:bookmarkEnd w:id="40"/>
      <w:r>
        <w:rPr>
          <w:color w:val="000000"/>
          <w:spacing w:val="0"/>
          <w:w w:val="100"/>
          <w:position w:val="0"/>
        </w:rPr>
        <w:t>所辖银行机构应急处置领导小组接到命令后，负责组织本银行机构的应急处置工作；及时向人民银行各市领导小组反映应急办法执行过程中存在的问题并提出建议；做好应急处置情况的报告工作。</w:t>
      </w:r>
    </w:p>
    <w:p>
      <w:pPr>
        <w:pStyle w:val="4"/>
        <w:widowControl w:val="0"/>
        <w:numPr>
          <w:ilvl w:val="0"/>
          <w:numId w:val="17"/>
        </w:numPr>
        <w:shd w:val="clear" w:color="auto" w:fill="auto"/>
        <w:tabs>
          <w:tab w:val="left" w:pos="1300"/>
        </w:tabs>
        <w:spacing w:before="0" w:after="0" w:line="579" w:lineRule="exact"/>
        <w:ind w:left="0" w:right="0" w:firstLine="600"/>
        <w:jc w:val="both"/>
      </w:pPr>
      <w:bookmarkStart w:id="41" w:name="bookmark44"/>
      <w:bookmarkEnd w:id="41"/>
      <w:r>
        <w:rPr>
          <w:color w:val="000000"/>
          <w:spacing w:val="0"/>
          <w:w w:val="100"/>
          <w:position w:val="0"/>
        </w:rPr>
        <w:t>各市领导小组办公室对支付结算部门、征信管理部门、科技部门，人民银行各县领导小组以及辖内银行机构应急处置领导小组上报的应急处置信息进行汇总、整理，并向各市领导小组汇报。</w:t>
      </w:r>
    </w:p>
    <w:p>
      <w:pPr>
        <w:pStyle w:val="4"/>
        <w:widowControl w:val="0"/>
        <w:numPr>
          <w:ilvl w:val="0"/>
          <w:numId w:val="17"/>
        </w:numPr>
        <w:shd w:val="clear" w:color="auto" w:fill="auto"/>
        <w:tabs>
          <w:tab w:val="left" w:pos="1285"/>
        </w:tabs>
        <w:spacing w:before="0" w:after="380" w:line="610" w:lineRule="exact"/>
        <w:ind w:left="0" w:right="0" w:firstLine="600"/>
        <w:jc w:val="both"/>
      </w:pPr>
      <w:bookmarkStart w:id="42" w:name="bookmark45"/>
      <w:bookmarkEnd w:id="42"/>
      <w:r>
        <w:rPr>
          <w:color w:val="000000"/>
          <w:spacing w:val="0"/>
          <w:w w:val="100"/>
          <w:position w:val="0"/>
        </w:rPr>
        <w:t>各市领导小组根据上报信息，分析并决策；确认应急处置结束时，发布结束命令。</w:t>
      </w:r>
    </w:p>
    <w:p>
      <w:pPr>
        <w:pStyle w:val="4"/>
        <w:widowControl w:val="0"/>
        <w:shd w:val="clear" w:color="auto" w:fill="auto"/>
        <w:spacing w:before="0" w:after="0" w:line="403" w:lineRule="auto"/>
        <w:ind w:left="0" w:right="0" w:firstLine="580"/>
        <w:jc w:val="both"/>
      </w:pPr>
      <w:r>
        <w:rPr>
          <w:rFonts w:ascii="Times New Roman" w:hAnsi="Times New Roman" w:eastAsia="Times New Roman" w:cs="Times New Roman"/>
          <w:color w:val="000000"/>
          <w:spacing w:val="0"/>
          <w:w w:val="100"/>
          <w:position w:val="0"/>
          <w:lang w:val="en-US" w:eastAsia="en-US" w:bidi="en-US"/>
        </w:rPr>
        <w:t>4.3.3</w:t>
      </w:r>
      <w:r>
        <w:rPr>
          <w:color w:val="000000"/>
          <w:spacing w:val="0"/>
          <w:w w:val="100"/>
          <w:position w:val="0"/>
        </w:rPr>
        <w:t>人民银行各县领导小组决策后的应急处置指挥</w:t>
      </w:r>
    </w:p>
    <w:p>
      <w:pPr>
        <w:pStyle w:val="4"/>
        <w:widowControl w:val="0"/>
        <w:numPr>
          <w:ilvl w:val="0"/>
          <w:numId w:val="18"/>
        </w:numPr>
        <w:shd w:val="clear" w:color="auto" w:fill="auto"/>
        <w:tabs>
          <w:tab w:val="left" w:pos="1276"/>
        </w:tabs>
        <w:spacing w:before="0" w:after="0" w:line="581" w:lineRule="exact"/>
        <w:ind w:left="0" w:right="0" w:firstLine="600"/>
        <w:jc w:val="both"/>
      </w:pPr>
      <w:bookmarkStart w:id="43" w:name="bookmark46"/>
      <w:bookmarkEnd w:id="43"/>
      <w:r>
        <w:rPr>
          <w:color w:val="000000"/>
          <w:spacing w:val="0"/>
          <w:w w:val="100"/>
          <w:position w:val="0"/>
        </w:rPr>
        <w:t>根据各县领导小组决策，各县领导小组办公室负责向支付结算部门、征信管理部门、科技部门以及所辖银行机构应急处置领导小组传达启动应急处置办法的命令；指导和督促各级部门认真履行应急处置相关职责，协调业务和技术应急处置事宜；掌握应急处置进展情况。</w:t>
      </w:r>
    </w:p>
    <w:p>
      <w:pPr>
        <w:pStyle w:val="4"/>
        <w:widowControl w:val="0"/>
        <w:numPr>
          <w:ilvl w:val="0"/>
          <w:numId w:val="18"/>
        </w:numPr>
        <w:shd w:val="clear" w:color="auto" w:fill="auto"/>
        <w:tabs>
          <w:tab w:val="left" w:pos="1295"/>
        </w:tabs>
        <w:spacing w:before="0" w:after="0" w:line="593" w:lineRule="exact"/>
        <w:ind w:left="0" w:right="0" w:firstLine="600"/>
        <w:jc w:val="both"/>
      </w:pPr>
      <w:bookmarkStart w:id="44" w:name="bookmark47"/>
      <w:bookmarkEnd w:id="44"/>
      <w:r>
        <w:rPr>
          <w:color w:val="000000"/>
          <w:spacing w:val="0"/>
          <w:w w:val="100"/>
          <w:position w:val="0"/>
        </w:rPr>
        <w:t>支付结算部门、征信管理部门接到命令后，负责协调、指挥业务应急处置办法的实施；收集、整理业务应急处置信息，上报领导小组；根据实际情况及时调整业务应急处置办法。</w:t>
      </w:r>
    </w:p>
    <w:p>
      <w:pPr>
        <w:pStyle w:val="4"/>
        <w:widowControl w:val="0"/>
        <w:shd w:val="clear" w:color="auto" w:fill="auto"/>
        <w:spacing w:before="0" w:after="200" w:line="586" w:lineRule="exact"/>
        <w:ind w:left="0" w:right="0" w:firstLine="600"/>
        <w:jc w:val="both"/>
        <w:sectPr>
          <w:footerReference r:id="rId22" w:type="first"/>
          <w:footerReference r:id="rId20" w:type="default"/>
          <w:footerReference r:id="rId21" w:type="even"/>
          <w:footnotePr>
            <w:numFmt w:val="decimal"/>
          </w:footnotePr>
          <w:pgSz w:w="11900" w:h="16840"/>
          <w:pgMar w:top="1394" w:right="1370" w:bottom="2535" w:left="1617" w:header="0" w:footer="3" w:gutter="0"/>
          <w:cols w:space="720" w:num="1"/>
          <w:titlePg/>
          <w:rtlGutter w:val="0"/>
          <w:docGrid w:linePitch="360" w:charSpace="0"/>
        </w:sectPr>
      </w:pPr>
      <w:r>
        <w:rPr>
          <w:rFonts w:ascii="Times New Roman" w:hAnsi="Times New Roman" w:eastAsia="Times New Roman" w:cs="Times New Roman"/>
          <w:color w:val="000000"/>
          <w:spacing w:val="0"/>
          <w:w w:val="100"/>
          <w:position w:val="0"/>
        </w:rPr>
        <w:t>(3)</w:t>
      </w:r>
      <w:r>
        <w:rPr>
          <w:color w:val="000000"/>
          <w:spacing w:val="0"/>
          <w:w w:val="100"/>
          <w:position w:val="0"/>
        </w:rPr>
        <w:t>科技部门接到命令后，负责技术应急处置办法的实施;收集、整理技术应急办法处置信息，上报领导小组；根据实际情</w:t>
      </w:r>
    </w:p>
    <w:p>
      <w:pPr>
        <w:pStyle w:val="4"/>
        <w:widowControl w:val="0"/>
        <w:shd w:val="clear" w:color="auto" w:fill="auto"/>
        <w:spacing w:before="0" w:after="0" w:line="595" w:lineRule="exact"/>
        <w:ind w:left="0" w:right="0" w:firstLine="0"/>
        <w:jc w:val="left"/>
      </w:pPr>
      <w:r>
        <w:rPr>
          <w:color w:val="000000"/>
          <w:spacing w:val="0"/>
          <w:w w:val="100"/>
          <w:position w:val="0"/>
        </w:rPr>
        <w:t>况及时调整技术应急处置办法。</w:t>
      </w:r>
    </w:p>
    <w:p>
      <w:pPr>
        <w:pStyle w:val="4"/>
        <w:widowControl w:val="0"/>
        <w:numPr>
          <w:ilvl w:val="0"/>
          <w:numId w:val="19"/>
        </w:numPr>
        <w:shd w:val="clear" w:color="auto" w:fill="auto"/>
        <w:tabs>
          <w:tab w:val="left" w:pos="1294"/>
        </w:tabs>
        <w:spacing w:before="0" w:after="0" w:line="584" w:lineRule="exact"/>
        <w:ind w:left="0" w:right="0" w:firstLine="640"/>
        <w:jc w:val="both"/>
      </w:pPr>
      <w:bookmarkStart w:id="45" w:name="bookmark48"/>
      <w:bookmarkEnd w:id="45"/>
      <w:r>
        <w:rPr>
          <w:color w:val="000000"/>
          <w:spacing w:val="0"/>
          <w:w w:val="100"/>
          <w:position w:val="0"/>
        </w:rPr>
        <w:t>所辖银行机构应急处置领导小组接到命令后，负责组织本银行机构的应急处置工作；及时向人民银行各县领导小组反映应急办法执行过程中存在的问题并提出建议；做好应急处置情况的报告工作。</w:t>
      </w:r>
    </w:p>
    <w:p>
      <w:pPr>
        <w:pStyle w:val="4"/>
        <w:widowControl w:val="0"/>
        <w:numPr>
          <w:ilvl w:val="0"/>
          <w:numId w:val="19"/>
        </w:numPr>
        <w:shd w:val="clear" w:color="auto" w:fill="auto"/>
        <w:tabs>
          <w:tab w:val="left" w:pos="1318"/>
        </w:tabs>
        <w:spacing w:before="0" w:after="0" w:line="590" w:lineRule="exact"/>
        <w:ind w:left="0" w:right="0" w:firstLine="640"/>
        <w:jc w:val="both"/>
      </w:pPr>
      <w:bookmarkStart w:id="46" w:name="bookmark49"/>
      <w:bookmarkEnd w:id="46"/>
      <w:r>
        <w:rPr>
          <w:color w:val="000000"/>
          <w:spacing w:val="0"/>
          <w:w w:val="100"/>
          <w:position w:val="0"/>
        </w:rPr>
        <w:t>各县领导小组办公室对支付结算部门、征信管理部门、科技部门，以及辖内银行机构应急处置领导小组上报的应急处置信息进行汇总、整理，并向各县领导小组汇报。</w:t>
      </w:r>
    </w:p>
    <w:p>
      <w:pPr>
        <w:pStyle w:val="4"/>
        <w:widowControl w:val="0"/>
        <w:numPr>
          <w:ilvl w:val="0"/>
          <w:numId w:val="19"/>
        </w:numPr>
        <w:shd w:val="clear" w:color="auto" w:fill="auto"/>
        <w:tabs>
          <w:tab w:val="left" w:pos="1294"/>
        </w:tabs>
        <w:spacing w:before="0" w:after="860" w:line="610" w:lineRule="exact"/>
        <w:ind w:left="0" w:right="0" w:firstLine="640"/>
        <w:jc w:val="both"/>
      </w:pPr>
      <w:bookmarkStart w:id="47" w:name="bookmark50"/>
      <w:bookmarkEnd w:id="47"/>
      <w:r>
        <w:rPr>
          <w:color w:val="000000"/>
          <w:spacing w:val="0"/>
          <w:w w:val="100"/>
          <w:position w:val="0"/>
        </w:rPr>
        <w:t>各县领导小组根据上报信息，分析并决策；确认应急处置结束时，发布结束命令。</w:t>
      </w:r>
    </w:p>
    <w:p>
      <w:pPr>
        <w:pStyle w:val="4"/>
        <w:widowControl w:val="0"/>
        <w:shd w:val="clear" w:color="auto" w:fill="auto"/>
        <w:spacing w:before="0" w:after="800" w:line="415" w:lineRule="auto"/>
        <w:ind w:left="0" w:right="0" w:firstLine="340"/>
        <w:jc w:val="left"/>
      </w:pPr>
      <w:r>
        <w:rPr>
          <w:rFonts w:ascii="Times New Roman" w:hAnsi="Times New Roman" w:eastAsia="Times New Roman" w:cs="Times New Roman"/>
          <w:color w:val="000000"/>
          <w:spacing w:val="0"/>
          <w:w w:val="100"/>
          <w:position w:val="0"/>
        </w:rPr>
        <w:t>5</w:t>
      </w:r>
      <w:r>
        <w:rPr>
          <w:color w:val="000000"/>
          <w:spacing w:val="0"/>
          <w:w w:val="100"/>
          <w:position w:val="0"/>
        </w:rPr>
        <w:t>应急处置</w:t>
      </w:r>
    </w:p>
    <w:p>
      <w:pPr>
        <w:pStyle w:val="4"/>
        <w:widowControl w:val="0"/>
        <w:numPr>
          <w:ilvl w:val="0"/>
          <w:numId w:val="15"/>
        </w:numPr>
        <w:shd w:val="clear" w:color="auto" w:fill="auto"/>
        <w:tabs>
          <w:tab w:val="left" w:pos="982"/>
        </w:tabs>
        <w:spacing w:before="0" w:after="200" w:line="415" w:lineRule="auto"/>
        <w:ind w:left="0" w:right="0" w:firstLine="600"/>
        <w:jc w:val="both"/>
      </w:pPr>
      <w:bookmarkStart w:id="48" w:name="bookmark51"/>
      <w:bookmarkEnd w:id="48"/>
      <w:r>
        <w:rPr>
          <w:rFonts w:ascii="Times New Roman" w:hAnsi="Times New Roman" w:eastAsia="Times New Roman" w:cs="Times New Roman"/>
          <w:color w:val="000000"/>
          <w:spacing w:val="0"/>
          <w:w w:val="100"/>
          <w:position w:val="0"/>
        </w:rPr>
        <w:t>1</w:t>
      </w:r>
      <w:r>
        <w:rPr>
          <w:color w:val="000000"/>
          <w:spacing w:val="0"/>
          <w:w w:val="100"/>
          <w:position w:val="0"/>
        </w:rPr>
        <w:t>业务应急处置</w:t>
      </w:r>
    </w:p>
    <w:p>
      <w:pPr>
        <w:pStyle w:val="4"/>
        <w:widowControl w:val="0"/>
        <w:numPr>
          <w:ilvl w:val="0"/>
          <w:numId w:val="13"/>
        </w:numPr>
        <w:shd w:val="clear" w:color="auto" w:fill="auto"/>
        <w:tabs>
          <w:tab w:val="left" w:pos="987"/>
        </w:tabs>
        <w:spacing w:before="0" w:after="120" w:line="595" w:lineRule="exact"/>
        <w:ind w:left="0" w:right="0" w:firstLine="600"/>
        <w:jc w:val="left"/>
      </w:pPr>
      <w:bookmarkStart w:id="49" w:name="bookmark52"/>
      <w:bookmarkEnd w:id="49"/>
      <w:r>
        <w:rPr>
          <w:rFonts w:ascii="Times New Roman" w:hAnsi="Times New Roman" w:eastAsia="Times New Roman" w:cs="Times New Roman"/>
          <w:color w:val="000000"/>
          <w:spacing w:val="0"/>
          <w:w w:val="100"/>
          <w:position w:val="0"/>
          <w:lang w:val="en-US" w:eastAsia="en-US" w:bidi="en-US"/>
        </w:rPr>
        <w:t>1.</w:t>
      </w:r>
      <w:r>
        <w:rPr>
          <w:rFonts w:ascii="Times New Roman" w:hAnsi="Times New Roman" w:eastAsia="Times New Roman" w:cs="Times New Roman"/>
          <w:color w:val="000000"/>
          <w:spacing w:val="0"/>
          <w:w w:val="100"/>
          <w:position w:val="0"/>
        </w:rPr>
        <w:t>1</w:t>
      </w:r>
      <w:r>
        <w:rPr>
          <w:color w:val="000000"/>
          <w:spacing w:val="0"/>
          <w:w w:val="100"/>
          <w:position w:val="0"/>
        </w:rPr>
        <w:t>一般事件的应急处置</w:t>
      </w:r>
    </w:p>
    <w:p>
      <w:pPr>
        <w:pStyle w:val="4"/>
        <w:widowControl w:val="0"/>
        <w:shd w:val="clear" w:color="auto" w:fill="auto"/>
        <w:spacing w:before="0" w:after="60" w:line="595" w:lineRule="exact"/>
        <w:ind w:left="0" w:right="0" w:firstLine="600"/>
        <w:jc w:val="left"/>
      </w:pPr>
      <w:r>
        <w:rPr>
          <w:color w:val="000000"/>
          <w:spacing w:val="0"/>
          <w:w w:val="100"/>
          <w:position w:val="0"/>
        </w:rPr>
        <w:t>对于一般事件，应按以下顺序进行应急处置：</w:t>
      </w:r>
    </w:p>
    <w:p>
      <w:pPr>
        <w:pStyle w:val="4"/>
        <w:widowControl w:val="0"/>
        <w:shd w:val="clear" w:color="auto" w:fill="auto"/>
        <w:spacing w:before="0" w:after="0" w:line="600" w:lineRule="exact"/>
        <w:ind w:left="0" w:right="0" w:firstLine="640"/>
        <w:jc w:val="both"/>
      </w:pPr>
      <w:r>
        <w:rPr>
          <w:rFonts w:ascii="Times New Roman" w:hAnsi="Times New Roman" w:eastAsia="Times New Roman" w:cs="Times New Roman"/>
          <w:color w:val="000000"/>
          <w:spacing w:val="0"/>
          <w:w w:val="100"/>
          <w:position w:val="0"/>
        </w:rPr>
        <w:t>(1)</w:t>
      </w:r>
      <w:r>
        <w:rPr>
          <w:color w:val="000000"/>
          <w:spacing w:val="0"/>
          <w:w w:val="100"/>
          <w:position w:val="0"/>
        </w:rPr>
        <w:t>发生故障的银行机构网点委托能够正常进行联网核查的上级机构、其它银行机构或人民银行分支机构进行联网核查。</w:t>
      </w:r>
    </w:p>
    <w:p>
      <w:pPr>
        <w:pStyle w:val="4"/>
        <w:widowControl w:val="0"/>
        <w:shd w:val="clear" w:color="auto" w:fill="auto"/>
        <w:spacing w:before="0" w:after="260" w:line="638" w:lineRule="exact"/>
        <w:ind w:left="0" w:right="0" w:firstLine="640"/>
        <w:jc w:val="both"/>
      </w:pPr>
      <w:r>
        <w:rPr>
          <w:rFonts w:ascii="Times New Roman" w:hAnsi="Times New Roman" w:eastAsia="Times New Roman" w:cs="Times New Roman"/>
          <w:color w:val="000000"/>
          <w:spacing w:val="0"/>
          <w:w w:val="100"/>
          <w:position w:val="0"/>
        </w:rPr>
        <w:t>(2)</w:t>
      </w:r>
      <w:r>
        <w:rPr>
          <w:color w:val="000000"/>
          <w:spacing w:val="0"/>
          <w:w w:val="100"/>
          <w:position w:val="0"/>
        </w:rPr>
        <w:t>接口行银行机构网点的操作端如果不能以接口方式进行联网核查，可改为采用非接口方式；接口行银行机构网点的操作</w:t>
      </w:r>
    </w:p>
    <w:p>
      <w:pPr>
        <w:pStyle w:val="7"/>
        <w:widowControl w:val="0"/>
        <w:shd w:val="clear" w:color="auto" w:fill="auto"/>
        <w:spacing w:before="0" w:after="220" w:line="240" w:lineRule="auto"/>
        <w:ind w:left="0" w:right="0" w:firstLine="340"/>
        <w:jc w:val="left"/>
        <w:rPr>
          <w:sz w:val="28"/>
          <w:szCs w:val="28"/>
        </w:rPr>
        <w:sectPr>
          <w:footerReference r:id="rId23" w:type="default"/>
          <w:footerReference r:id="rId24" w:type="even"/>
          <w:footnotePr>
            <w:numFmt w:val="decimal"/>
          </w:footnotePr>
          <w:pgSz w:w="11900" w:h="16840"/>
          <w:pgMar w:top="1412" w:right="1378" w:bottom="1412" w:left="1613" w:header="984" w:footer="984" w:gutter="0"/>
          <w:cols w:space="720" w:num="1"/>
          <w:rtlGutter w:val="0"/>
          <w:docGrid w:linePitch="360" w:charSpace="0"/>
        </w:sectPr>
      </w:pPr>
      <w:r>
        <w:rPr>
          <w:rFonts w:ascii="Times New Roman" w:hAnsi="Times New Roman" w:eastAsia="Times New Roman" w:cs="Times New Roman"/>
          <w:color w:val="000000"/>
          <w:spacing w:val="0"/>
          <w:w w:val="100"/>
          <w:position w:val="0"/>
          <w:sz w:val="28"/>
          <w:szCs w:val="28"/>
          <w:lang w:val="en-US" w:eastAsia="en-US" w:bidi="en-US"/>
        </w:rPr>
        <w:t>—20—</w:t>
      </w:r>
    </w:p>
    <w:p>
      <w:pPr>
        <w:pStyle w:val="4"/>
        <w:widowControl w:val="0"/>
        <w:shd w:val="clear" w:color="auto" w:fill="auto"/>
        <w:spacing w:before="80" w:after="0" w:line="603" w:lineRule="exact"/>
        <w:ind w:left="0" w:right="0" w:firstLine="0"/>
        <w:jc w:val="both"/>
      </w:pPr>
      <w:r>
        <w:rPr>
          <w:color w:val="000000"/>
          <w:spacing w:val="0"/>
          <w:w w:val="100"/>
          <w:position w:val="0"/>
        </w:rPr>
        <w:t>端如果不能以非接口方式进行联网核查，可改为采用接口方式。</w:t>
      </w:r>
    </w:p>
    <w:p>
      <w:pPr>
        <w:pStyle w:val="4"/>
        <w:widowControl w:val="0"/>
        <w:numPr>
          <w:ilvl w:val="0"/>
          <w:numId w:val="20"/>
        </w:numPr>
        <w:shd w:val="clear" w:color="auto" w:fill="auto"/>
        <w:spacing w:before="0" w:after="320" w:line="603" w:lineRule="exact"/>
        <w:ind w:left="0" w:right="0" w:firstLine="720"/>
        <w:jc w:val="both"/>
      </w:pPr>
      <w:bookmarkStart w:id="50" w:name="bookmark53"/>
      <w:bookmarkEnd w:id="50"/>
      <w:r>
        <w:rPr>
          <w:color w:val="000000"/>
          <w:spacing w:val="0"/>
          <w:w w:val="100"/>
          <w:position w:val="0"/>
        </w:rPr>
        <w:t>发生故障的银行机构网点无法采用以上方式的，应采取其他适当方式验证相关个人公民身份信息的真实性并办理相关业务；同时，应对故障期间办理的有关业务以及客户的联系方式进行登记，并在故障排除后及时对相关个人的居民身份证信息进行联网核查。银行机构在办理业务时难以确定客户出示的居民身份证真伪的，可要求客户出示居民户口簿、护照、机动车驾驶证等其它有效证件；如经佐证相关居民身份证确属真实证件，银行机构应留存相关证件复印件，并继续办理相关业务。如客户出示的是第二代居民身份证，银行机构可使用第二代身份证阅读机具进行鉴别；如经鉴别相关居民身份证确属真实证件，银行机构应继续办理相关业务。</w:t>
      </w:r>
    </w:p>
    <w:p>
      <w:pPr>
        <w:pStyle w:val="4"/>
        <w:widowControl w:val="0"/>
        <w:shd w:val="clear" w:color="auto" w:fill="auto"/>
        <w:spacing w:before="0" w:after="0" w:line="420" w:lineRule="auto"/>
        <w:ind w:left="0" w:right="0" w:firstLine="580"/>
        <w:jc w:val="both"/>
      </w:pPr>
      <w:r>
        <w:rPr>
          <w:rFonts w:ascii="Times New Roman" w:hAnsi="Times New Roman" w:eastAsia="Times New Roman" w:cs="Times New Roman"/>
          <w:color w:val="000000"/>
          <w:spacing w:val="0"/>
          <w:w w:val="100"/>
          <w:position w:val="0"/>
          <w:lang w:val="en-US" w:eastAsia="en-US" w:bidi="en-US"/>
        </w:rPr>
        <w:t>5.1.2</w:t>
      </w:r>
      <w:r>
        <w:rPr>
          <w:color w:val="000000"/>
          <w:spacing w:val="0"/>
          <w:w w:val="100"/>
          <w:position w:val="0"/>
        </w:rPr>
        <w:t>较大事件的应急处置</w:t>
      </w:r>
    </w:p>
    <w:p>
      <w:pPr>
        <w:pStyle w:val="4"/>
        <w:widowControl w:val="0"/>
        <w:shd w:val="clear" w:color="auto" w:fill="auto"/>
        <w:spacing w:before="0" w:after="320" w:line="624" w:lineRule="exact"/>
        <w:ind w:left="0" w:right="0" w:firstLine="600"/>
        <w:jc w:val="both"/>
      </w:pPr>
      <w:r>
        <w:rPr>
          <w:color w:val="000000"/>
          <w:spacing w:val="0"/>
          <w:w w:val="100"/>
          <w:position w:val="0"/>
        </w:rPr>
        <w:t>对于较大事件，应参照</w:t>
      </w:r>
      <w:r>
        <w:rPr>
          <w:rFonts w:ascii="Times New Roman" w:hAnsi="Times New Roman" w:eastAsia="Times New Roman" w:cs="Times New Roman"/>
          <w:color w:val="000000"/>
          <w:spacing w:val="0"/>
          <w:w w:val="100"/>
          <w:position w:val="0"/>
          <w:lang w:val="en-US" w:eastAsia="en-US" w:bidi="en-US"/>
        </w:rPr>
        <w:t>5.1.1</w:t>
      </w:r>
      <w:r>
        <w:rPr>
          <w:rFonts w:ascii="Times New Roman" w:hAnsi="Times New Roman" w:eastAsia="Times New Roman" w:cs="Times New Roman"/>
          <w:color w:val="000000"/>
          <w:spacing w:val="0"/>
          <w:w w:val="100"/>
          <w:position w:val="0"/>
        </w:rPr>
        <w:t>(2)</w:t>
      </w:r>
      <w:r>
        <w:rPr>
          <w:color w:val="000000"/>
          <w:spacing w:val="0"/>
          <w:w w:val="100"/>
          <w:position w:val="0"/>
        </w:rPr>
        <w:t>、(</w:t>
      </w:r>
      <w:r>
        <w:rPr>
          <w:rFonts w:ascii="Times New Roman" w:hAnsi="Times New Roman" w:eastAsia="Times New Roman" w:cs="Times New Roman"/>
          <w:color w:val="000000"/>
          <w:spacing w:val="0"/>
          <w:w w:val="100"/>
          <w:position w:val="0"/>
        </w:rPr>
        <w:t>3)</w:t>
      </w:r>
      <w:r>
        <w:rPr>
          <w:color w:val="000000"/>
          <w:spacing w:val="0"/>
          <w:w w:val="100"/>
          <w:position w:val="0"/>
        </w:rPr>
        <w:t>的应急处置方法进行应急处置。</w:t>
      </w:r>
    </w:p>
    <w:p>
      <w:pPr>
        <w:pStyle w:val="4"/>
        <w:widowControl w:val="0"/>
        <w:numPr>
          <w:ilvl w:val="0"/>
          <w:numId w:val="21"/>
        </w:numPr>
        <w:shd w:val="clear" w:color="auto" w:fill="auto"/>
        <w:tabs>
          <w:tab w:val="left" w:pos="937"/>
        </w:tabs>
        <w:spacing w:before="0" w:after="0" w:line="420" w:lineRule="auto"/>
        <w:ind w:left="0" w:right="0" w:firstLine="580"/>
        <w:jc w:val="both"/>
      </w:pPr>
      <w:bookmarkStart w:id="51" w:name="bookmark54"/>
      <w:bookmarkEnd w:id="51"/>
      <w:r>
        <w:rPr>
          <w:rFonts w:ascii="Times New Roman" w:hAnsi="Times New Roman" w:eastAsia="Times New Roman" w:cs="Times New Roman"/>
          <w:color w:val="000000"/>
          <w:spacing w:val="0"/>
          <w:w w:val="100"/>
          <w:position w:val="0"/>
          <w:lang w:val="en-US" w:eastAsia="en-US" w:bidi="en-US"/>
        </w:rPr>
        <w:t>1.</w:t>
      </w:r>
      <w:r>
        <w:rPr>
          <w:rFonts w:ascii="Times New Roman" w:hAnsi="Times New Roman" w:eastAsia="Times New Roman" w:cs="Times New Roman"/>
          <w:color w:val="000000"/>
          <w:spacing w:val="0"/>
          <w:w w:val="100"/>
          <w:position w:val="0"/>
        </w:rPr>
        <w:t>3</w:t>
      </w:r>
      <w:r>
        <w:rPr>
          <w:color w:val="000000"/>
          <w:spacing w:val="0"/>
          <w:w w:val="100"/>
          <w:position w:val="0"/>
        </w:rPr>
        <w:t>重大事件的应急处置</w:t>
      </w:r>
    </w:p>
    <w:p>
      <w:pPr>
        <w:pStyle w:val="4"/>
        <w:widowControl w:val="0"/>
        <w:shd w:val="clear" w:color="auto" w:fill="auto"/>
        <w:spacing w:before="0" w:after="140" w:line="576" w:lineRule="exact"/>
        <w:ind w:left="0" w:right="0" w:firstLine="600"/>
        <w:jc w:val="both"/>
      </w:pPr>
      <w:r>
        <w:rPr>
          <w:color w:val="000000"/>
          <w:spacing w:val="0"/>
          <w:w w:val="100"/>
          <w:position w:val="0"/>
        </w:rPr>
        <w:t>对于因公安部信息共享系统中的公民身份信息出现严重误差导致的重大事件，银行机构在为客户办理相关银行业务时，如果客户出示居民身份证的签发机关为公民身份信息出现严重误差地区的公安机关，应参照</w:t>
      </w:r>
      <w:r>
        <w:rPr>
          <w:rFonts w:ascii="Times New Roman" w:hAnsi="Times New Roman" w:eastAsia="Times New Roman" w:cs="Times New Roman"/>
          <w:color w:val="000000"/>
          <w:spacing w:val="0"/>
          <w:w w:val="100"/>
          <w:position w:val="0"/>
          <w:lang w:val="en-US" w:eastAsia="en-US" w:bidi="en-US"/>
        </w:rPr>
        <w:t>5.1.1(3)</w:t>
      </w:r>
      <w:r>
        <w:rPr>
          <w:color w:val="000000"/>
          <w:spacing w:val="0"/>
          <w:w w:val="100"/>
          <w:position w:val="0"/>
        </w:rPr>
        <w:t>的应急处置方法进行应急处置。对于其他重大事件，应参照</w:t>
      </w:r>
      <w:r>
        <w:rPr>
          <w:rFonts w:ascii="Times New Roman" w:hAnsi="Times New Roman" w:eastAsia="Times New Roman" w:cs="Times New Roman"/>
          <w:color w:val="000000"/>
          <w:spacing w:val="0"/>
          <w:w w:val="100"/>
          <w:position w:val="0"/>
          <w:lang w:val="en-US" w:eastAsia="en-US" w:bidi="en-US"/>
        </w:rPr>
        <w:t>5.1.</w:t>
      </w:r>
      <w:r>
        <w:rPr>
          <w:rFonts w:ascii="Times New Roman" w:hAnsi="Times New Roman" w:eastAsia="Times New Roman" w:cs="Times New Roman"/>
          <w:color w:val="000000"/>
          <w:spacing w:val="0"/>
          <w:w w:val="100"/>
          <w:position w:val="0"/>
        </w:rPr>
        <w:t>1(2)</w:t>
      </w:r>
      <w:r>
        <w:rPr>
          <w:color w:val="000000"/>
          <w:spacing w:val="0"/>
          <w:w w:val="100"/>
          <w:position w:val="0"/>
        </w:rPr>
        <w:t>、(</w:t>
      </w:r>
      <w:r>
        <w:rPr>
          <w:rFonts w:ascii="Times New Roman" w:hAnsi="Times New Roman" w:eastAsia="Times New Roman" w:cs="Times New Roman"/>
          <w:color w:val="000000"/>
          <w:spacing w:val="0"/>
          <w:w w:val="100"/>
          <w:position w:val="0"/>
        </w:rPr>
        <w:t>3)</w:t>
      </w:r>
      <w:r>
        <w:rPr>
          <w:color w:val="000000"/>
          <w:spacing w:val="0"/>
          <w:w w:val="100"/>
          <w:position w:val="0"/>
        </w:rPr>
        <w:t>的应急处置方法进行应急处置。</w:t>
      </w:r>
    </w:p>
    <w:p>
      <w:pPr>
        <w:pStyle w:val="4"/>
        <w:widowControl w:val="0"/>
        <w:shd w:val="clear" w:color="auto" w:fill="auto"/>
        <w:spacing w:before="0" w:after="140" w:line="586" w:lineRule="exact"/>
        <w:ind w:left="0" w:right="0" w:firstLine="580"/>
        <w:jc w:val="both"/>
      </w:pPr>
      <w:r>
        <w:rPr>
          <w:rFonts w:ascii="Times New Roman" w:hAnsi="Times New Roman" w:eastAsia="Times New Roman" w:cs="Times New Roman"/>
          <w:color w:val="000000"/>
          <w:spacing w:val="0"/>
          <w:w w:val="100"/>
          <w:position w:val="0"/>
          <w:lang w:val="en-US" w:eastAsia="en-US" w:bidi="en-US"/>
        </w:rPr>
        <w:t>5.1.4</w:t>
      </w:r>
      <w:r>
        <w:rPr>
          <w:color w:val="000000"/>
          <w:spacing w:val="0"/>
          <w:w w:val="100"/>
          <w:position w:val="0"/>
        </w:rPr>
        <w:t>特大事件的应急处置</w:t>
      </w:r>
    </w:p>
    <w:p>
      <w:pPr>
        <w:pStyle w:val="4"/>
        <w:widowControl w:val="0"/>
        <w:shd w:val="clear" w:color="auto" w:fill="auto"/>
        <w:spacing w:before="0" w:after="0" w:line="586" w:lineRule="exact"/>
        <w:ind w:left="0" w:right="0" w:firstLine="620"/>
        <w:jc w:val="both"/>
      </w:pPr>
      <w:r>
        <w:rPr>
          <w:rFonts w:ascii="Times New Roman" w:hAnsi="Times New Roman" w:eastAsia="Times New Roman" w:cs="Times New Roman"/>
          <w:color w:val="000000"/>
          <w:spacing w:val="0"/>
          <w:w w:val="100"/>
          <w:position w:val="0"/>
          <w:lang w:val="en-US" w:eastAsia="en-US" w:bidi="en-US"/>
        </w:rPr>
        <w:t>5.1.4.</w:t>
      </w:r>
      <w:r>
        <w:rPr>
          <w:rFonts w:ascii="Times New Roman" w:hAnsi="Times New Roman" w:eastAsia="Times New Roman" w:cs="Times New Roman"/>
          <w:color w:val="000000"/>
          <w:spacing w:val="0"/>
          <w:w w:val="100"/>
          <w:position w:val="0"/>
        </w:rPr>
        <w:t>1</w:t>
      </w:r>
      <w:r>
        <w:rPr>
          <w:color w:val="000000"/>
          <w:spacing w:val="0"/>
          <w:w w:val="100"/>
          <w:position w:val="0"/>
        </w:rPr>
        <w:t>对于全省辖内所有银行机构网点以接口方式和非接口方式均不能正常办理联网核查业务，且恢复时间超过</w:t>
      </w:r>
      <w:r>
        <w:rPr>
          <w:rFonts w:ascii="Times New Roman" w:hAnsi="Times New Roman" w:eastAsia="Times New Roman" w:cs="Times New Roman"/>
          <w:color w:val="000000"/>
          <w:spacing w:val="0"/>
          <w:w w:val="100"/>
          <w:position w:val="0"/>
        </w:rPr>
        <w:t>48</w:t>
      </w:r>
      <w:r>
        <w:rPr>
          <w:color w:val="000000"/>
          <w:spacing w:val="0"/>
          <w:w w:val="100"/>
          <w:position w:val="0"/>
        </w:rPr>
        <w:t>小时的特大事件，应参照</w:t>
      </w:r>
      <w:r>
        <w:rPr>
          <w:rFonts w:ascii="Times New Roman" w:hAnsi="Times New Roman" w:eastAsia="Times New Roman" w:cs="Times New Roman"/>
          <w:color w:val="000000"/>
          <w:spacing w:val="0"/>
          <w:w w:val="100"/>
          <w:position w:val="0"/>
          <w:lang w:val="en-US" w:eastAsia="en-US" w:bidi="en-US"/>
        </w:rPr>
        <w:t>5.1.1</w:t>
      </w:r>
      <w:r>
        <w:rPr>
          <w:rFonts w:ascii="Times New Roman" w:hAnsi="Times New Roman" w:eastAsia="Times New Roman" w:cs="Times New Roman"/>
          <w:color w:val="000000"/>
          <w:spacing w:val="0"/>
          <w:w w:val="100"/>
          <w:position w:val="0"/>
        </w:rPr>
        <w:t>(3)</w:t>
      </w:r>
      <w:r>
        <w:rPr>
          <w:color w:val="000000"/>
          <w:spacing w:val="0"/>
          <w:w w:val="100"/>
          <w:position w:val="0"/>
        </w:rPr>
        <w:t>的应急处置方法进行应急处置。</w:t>
      </w:r>
    </w:p>
    <w:p>
      <w:pPr>
        <w:pStyle w:val="4"/>
        <w:widowControl w:val="0"/>
        <w:shd w:val="clear" w:color="auto" w:fill="auto"/>
        <w:spacing w:before="0" w:after="260" w:line="586" w:lineRule="exact"/>
        <w:ind w:left="0" w:right="0" w:firstLine="620"/>
        <w:jc w:val="both"/>
      </w:pPr>
      <w:r>
        <w:rPr>
          <w:rFonts w:ascii="Times New Roman" w:hAnsi="Times New Roman" w:eastAsia="Times New Roman" w:cs="Times New Roman"/>
          <w:color w:val="000000"/>
          <w:spacing w:val="0"/>
          <w:w w:val="100"/>
          <w:position w:val="0"/>
          <w:lang w:val="en-US" w:eastAsia="en-US" w:bidi="en-US"/>
        </w:rPr>
        <w:t>5.1.4.</w:t>
      </w:r>
      <w:r>
        <w:rPr>
          <w:rFonts w:ascii="Times New Roman" w:hAnsi="Times New Roman" w:eastAsia="Times New Roman" w:cs="Times New Roman"/>
          <w:color w:val="000000"/>
          <w:spacing w:val="0"/>
          <w:w w:val="100"/>
          <w:position w:val="0"/>
        </w:rPr>
        <w:t>2</w:t>
      </w:r>
      <w:r>
        <w:rPr>
          <w:color w:val="000000"/>
          <w:spacing w:val="0"/>
          <w:w w:val="100"/>
          <w:position w:val="0"/>
        </w:rPr>
        <w:t>对于因公安部信息共享系统中的公民身份信息出现严重误差导致的特大事件，银行机构在为客户办理相关银行业务时，如果客户出示居民身份证的签发机关为公民身份信息出现严重误差地区的公安机关，应参照</w:t>
      </w:r>
      <w:r>
        <w:rPr>
          <w:rFonts w:ascii="Times New Roman" w:hAnsi="Times New Roman" w:eastAsia="Times New Roman" w:cs="Times New Roman"/>
          <w:color w:val="000000"/>
          <w:spacing w:val="0"/>
          <w:w w:val="100"/>
          <w:position w:val="0"/>
          <w:lang w:val="en-US" w:eastAsia="en-US" w:bidi="en-US"/>
        </w:rPr>
        <w:t>5.1.1</w:t>
      </w:r>
      <w:r>
        <w:rPr>
          <w:rFonts w:ascii="Times New Roman" w:hAnsi="Times New Roman" w:eastAsia="Times New Roman" w:cs="Times New Roman"/>
          <w:color w:val="000000"/>
          <w:spacing w:val="0"/>
          <w:w w:val="100"/>
          <w:position w:val="0"/>
        </w:rPr>
        <w:t>(3)</w:t>
      </w:r>
      <w:r>
        <w:rPr>
          <w:color w:val="000000"/>
          <w:spacing w:val="0"/>
          <w:w w:val="100"/>
          <w:position w:val="0"/>
        </w:rPr>
        <w:t>的应急处置方法进行应急处置。</w:t>
      </w:r>
    </w:p>
    <w:p>
      <w:pPr>
        <w:pStyle w:val="4"/>
        <w:widowControl w:val="0"/>
        <w:shd w:val="clear" w:color="auto" w:fill="auto"/>
        <w:spacing w:before="0" w:after="200" w:line="586" w:lineRule="exact"/>
        <w:ind w:left="0" w:right="0" w:firstLine="620"/>
        <w:jc w:val="both"/>
      </w:pPr>
      <w:r>
        <w:rPr>
          <w:rFonts w:ascii="Times New Roman" w:hAnsi="Times New Roman" w:eastAsia="Times New Roman" w:cs="Times New Roman"/>
          <w:color w:val="000000"/>
          <w:spacing w:val="0"/>
          <w:w w:val="100"/>
          <w:position w:val="0"/>
          <w:lang w:val="en-US" w:eastAsia="en-US" w:bidi="en-US"/>
        </w:rPr>
        <w:t>5.2</w:t>
      </w:r>
      <w:r>
        <w:rPr>
          <w:color w:val="000000"/>
          <w:spacing w:val="0"/>
          <w:w w:val="100"/>
          <w:position w:val="0"/>
        </w:rPr>
        <w:t>技术应急处置</w:t>
      </w:r>
    </w:p>
    <w:p>
      <w:pPr>
        <w:pStyle w:val="4"/>
        <w:widowControl w:val="0"/>
        <w:shd w:val="clear" w:color="auto" w:fill="auto"/>
        <w:spacing w:before="0" w:after="140" w:line="586" w:lineRule="exact"/>
        <w:ind w:left="0" w:right="0" w:firstLine="580"/>
        <w:jc w:val="both"/>
      </w:pPr>
      <w:r>
        <w:rPr>
          <w:rFonts w:ascii="Times New Roman" w:hAnsi="Times New Roman" w:eastAsia="Times New Roman" w:cs="Times New Roman"/>
          <w:color w:val="000000"/>
          <w:spacing w:val="0"/>
          <w:w w:val="100"/>
          <w:position w:val="0"/>
          <w:lang w:val="en-US" w:eastAsia="en-US" w:bidi="en-US"/>
        </w:rPr>
        <w:t>5.2.1</w:t>
      </w:r>
      <w:r>
        <w:rPr>
          <w:color w:val="000000"/>
          <w:spacing w:val="0"/>
          <w:w w:val="100"/>
          <w:position w:val="0"/>
        </w:rPr>
        <w:t>人民银行操作端、银行机构操作端的应急处置</w:t>
      </w:r>
    </w:p>
    <w:p>
      <w:pPr>
        <w:pStyle w:val="4"/>
        <w:widowControl w:val="0"/>
        <w:numPr>
          <w:ilvl w:val="0"/>
          <w:numId w:val="22"/>
        </w:numPr>
        <w:shd w:val="clear" w:color="auto" w:fill="auto"/>
        <w:tabs>
          <w:tab w:val="left" w:pos="1400"/>
        </w:tabs>
        <w:spacing w:before="0" w:after="0" w:line="542" w:lineRule="exact"/>
        <w:ind w:left="0" w:right="0" w:firstLine="740"/>
        <w:jc w:val="both"/>
      </w:pPr>
      <w:bookmarkStart w:id="52" w:name="bookmark55"/>
      <w:bookmarkEnd w:id="52"/>
      <w:r>
        <w:rPr>
          <w:color w:val="000000"/>
          <w:spacing w:val="0"/>
          <w:w w:val="100"/>
          <w:position w:val="0"/>
        </w:rPr>
        <w:t>硬件故障。当发生硬件故障时，可更换故障设备，并按照规定进行设置。</w:t>
      </w:r>
    </w:p>
    <w:p>
      <w:pPr>
        <w:pStyle w:val="4"/>
        <w:widowControl w:val="0"/>
        <w:numPr>
          <w:ilvl w:val="0"/>
          <w:numId w:val="22"/>
        </w:numPr>
        <w:shd w:val="clear" w:color="auto" w:fill="auto"/>
        <w:tabs>
          <w:tab w:val="left" w:pos="1419"/>
        </w:tabs>
        <w:spacing w:before="0" w:after="140" w:line="557" w:lineRule="exact"/>
        <w:ind w:left="0" w:right="0" w:firstLine="740"/>
        <w:jc w:val="both"/>
      </w:pPr>
      <w:bookmarkStart w:id="53" w:name="bookmark56"/>
      <w:bookmarkEnd w:id="53"/>
      <w:r>
        <w:rPr>
          <w:color w:val="000000"/>
          <w:spacing w:val="0"/>
          <w:w w:val="100"/>
          <w:position w:val="0"/>
        </w:rPr>
        <w:t>网络故障。当发生网络故障时，应根据故障的具体情况及时处理，尽可能地减少对业务处理的影响。</w:t>
      </w:r>
    </w:p>
    <w:p>
      <w:pPr>
        <w:pStyle w:val="4"/>
        <w:widowControl w:val="0"/>
        <w:numPr>
          <w:ilvl w:val="0"/>
          <w:numId w:val="22"/>
        </w:numPr>
        <w:shd w:val="clear" w:color="auto" w:fill="auto"/>
        <w:tabs>
          <w:tab w:val="left" w:pos="1415"/>
        </w:tabs>
        <w:spacing w:before="0" w:after="0" w:line="240" w:lineRule="auto"/>
        <w:ind w:left="0" w:right="0" w:firstLine="740"/>
        <w:jc w:val="both"/>
      </w:pPr>
      <w:bookmarkStart w:id="54" w:name="bookmark57"/>
      <w:bookmarkEnd w:id="54"/>
      <w:r>
        <w:rPr>
          <w:color w:val="000000"/>
          <w:spacing w:val="0"/>
          <w:w w:val="100"/>
          <w:position w:val="0"/>
        </w:rPr>
        <w:t>电源故障。当发生电源故障时，可启用备用电源。</w:t>
      </w:r>
    </w:p>
    <w:p>
      <w:pPr>
        <w:pStyle w:val="4"/>
        <w:widowControl w:val="0"/>
        <w:numPr>
          <w:ilvl w:val="0"/>
          <w:numId w:val="22"/>
        </w:numPr>
        <w:shd w:val="clear" w:color="auto" w:fill="auto"/>
        <w:tabs>
          <w:tab w:val="left" w:pos="1419"/>
        </w:tabs>
        <w:spacing w:before="0" w:after="140" w:line="566" w:lineRule="exact"/>
        <w:ind w:left="0" w:right="0" w:firstLine="740"/>
        <w:jc w:val="both"/>
      </w:pPr>
      <w:bookmarkStart w:id="55" w:name="bookmark58"/>
      <w:bookmarkEnd w:id="55"/>
      <w:r>
        <w:rPr>
          <w:color w:val="000000"/>
          <w:spacing w:val="0"/>
          <w:w w:val="100"/>
          <w:position w:val="0"/>
        </w:rPr>
        <w:t>环境故障。当运行环境被破坏时，应采取有效措施，将运行环境恢复到适宜环境。</w:t>
      </w:r>
    </w:p>
    <w:p>
      <w:pPr>
        <w:pStyle w:val="4"/>
        <w:widowControl w:val="0"/>
        <w:shd w:val="clear" w:color="auto" w:fill="auto"/>
        <w:spacing w:before="0" w:after="180" w:line="566" w:lineRule="exact"/>
        <w:ind w:left="0" w:right="0" w:firstLine="580"/>
        <w:jc w:val="both"/>
      </w:pPr>
      <w:r>
        <w:rPr>
          <w:rFonts w:ascii="Times New Roman" w:hAnsi="Times New Roman" w:eastAsia="Times New Roman" w:cs="Times New Roman"/>
          <w:color w:val="000000"/>
          <w:spacing w:val="0"/>
          <w:w w:val="100"/>
          <w:position w:val="0"/>
          <w:lang w:val="en-US" w:eastAsia="en-US" w:bidi="en-US"/>
        </w:rPr>
        <w:t>5.2.2</w:t>
      </w:r>
      <w:r>
        <w:rPr>
          <w:color w:val="000000"/>
          <w:spacing w:val="0"/>
          <w:w w:val="100"/>
          <w:position w:val="0"/>
        </w:rPr>
        <w:t>应急处置措施</w:t>
      </w:r>
    </w:p>
    <w:p>
      <w:pPr>
        <w:pStyle w:val="4"/>
        <w:widowControl w:val="0"/>
        <w:shd w:val="clear" w:color="auto" w:fill="auto"/>
        <w:spacing w:before="0" w:after="0" w:line="544" w:lineRule="exact"/>
        <w:ind w:left="0" w:right="0" w:firstLine="640"/>
        <w:jc w:val="both"/>
      </w:pPr>
      <w:r>
        <w:rPr>
          <w:color w:val="000000"/>
          <w:spacing w:val="0"/>
          <w:w w:val="100"/>
          <w:position w:val="0"/>
        </w:rPr>
        <w:t>人民银行杭州中心支行网间互联综合前置发生故障时，应根据实际情况采取应急处置方法如下：</w:t>
      </w:r>
    </w:p>
    <w:p>
      <w:pPr>
        <w:pStyle w:val="4"/>
        <w:widowControl w:val="0"/>
        <w:numPr>
          <w:ilvl w:val="0"/>
          <w:numId w:val="23"/>
        </w:numPr>
        <w:shd w:val="clear" w:color="auto" w:fill="auto"/>
        <w:tabs>
          <w:tab w:val="left" w:pos="1400"/>
        </w:tabs>
        <w:spacing w:before="0" w:after="0" w:line="544" w:lineRule="exact"/>
        <w:ind w:left="0" w:right="0" w:firstLine="740"/>
        <w:jc w:val="both"/>
      </w:pPr>
      <w:bookmarkStart w:id="56" w:name="bookmark59"/>
      <w:bookmarkEnd w:id="56"/>
      <w:r>
        <w:rPr>
          <w:color w:val="000000"/>
          <w:spacing w:val="0"/>
          <w:w w:val="100"/>
          <w:position w:val="0"/>
        </w:rPr>
        <w:t>硬件故障。网间互联综合前置发生硬件故障时，技术人员对故障进行简单判断，及时更换故障设备或启动备机，并按照规定进行设置。</w:t>
      </w:r>
    </w:p>
    <w:p>
      <w:pPr>
        <w:pStyle w:val="4"/>
        <w:widowControl w:val="0"/>
        <w:numPr>
          <w:ilvl w:val="0"/>
          <w:numId w:val="23"/>
        </w:numPr>
        <w:shd w:val="clear" w:color="auto" w:fill="auto"/>
        <w:tabs>
          <w:tab w:val="left" w:pos="1410"/>
        </w:tabs>
        <w:spacing w:before="0" w:after="0" w:line="566" w:lineRule="exact"/>
        <w:ind w:left="0" w:right="0" w:firstLine="740"/>
        <w:jc w:val="both"/>
      </w:pPr>
      <w:bookmarkStart w:id="57" w:name="bookmark60"/>
      <w:bookmarkEnd w:id="57"/>
      <w:r>
        <w:rPr>
          <w:color w:val="000000"/>
          <w:spacing w:val="0"/>
          <w:w w:val="100"/>
          <w:position w:val="0"/>
        </w:rPr>
        <w:t>软件故障。网间互联综合前置发生软件故障时，应紧急召集软件开发商和应用系统软件厂商研究处理。</w:t>
      </w:r>
    </w:p>
    <w:p>
      <w:pPr>
        <w:pStyle w:val="4"/>
        <w:widowControl w:val="0"/>
        <w:shd w:val="clear" w:color="auto" w:fill="auto"/>
        <w:spacing w:before="0" w:after="180" w:line="552" w:lineRule="exact"/>
        <w:ind w:left="0" w:right="0" w:firstLine="640"/>
        <w:jc w:val="both"/>
      </w:pPr>
      <w:r>
        <w:rPr>
          <w:rFonts w:ascii="Times New Roman" w:hAnsi="Times New Roman" w:eastAsia="Times New Roman" w:cs="Times New Roman"/>
          <w:color w:val="000000"/>
          <w:spacing w:val="0"/>
          <w:w w:val="100"/>
          <w:position w:val="0"/>
        </w:rPr>
        <w:t>(3)</w:t>
      </w:r>
      <w:r>
        <w:rPr>
          <w:color w:val="000000"/>
          <w:spacing w:val="0"/>
          <w:w w:val="100"/>
          <w:position w:val="0"/>
        </w:rPr>
        <w:t>网络故障。在网络上为联网核查系统提供双路互备机制,当生产网络发生故障时，应及时通过备份通道实现联通，且不得修改各银行机构的正常访问配置。</w:t>
      </w:r>
    </w:p>
    <w:p>
      <w:pPr>
        <w:pStyle w:val="4"/>
        <w:widowControl w:val="0"/>
        <w:numPr>
          <w:ilvl w:val="0"/>
          <w:numId w:val="20"/>
        </w:numPr>
        <w:shd w:val="clear" w:color="auto" w:fill="auto"/>
        <w:tabs>
          <w:tab w:val="left" w:pos="1410"/>
        </w:tabs>
        <w:spacing w:before="0" w:after="0" w:line="240" w:lineRule="auto"/>
        <w:ind w:left="0" w:right="0" w:firstLine="740"/>
        <w:jc w:val="both"/>
      </w:pPr>
      <w:bookmarkStart w:id="58" w:name="bookmark61"/>
      <w:bookmarkEnd w:id="58"/>
      <w:r>
        <w:rPr>
          <w:color w:val="000000"/>
          <w:spacing w:val="0"/>
          <w:w w:val="100"/>
          <w:position w:val="0"/>
        </w:rPr>
        <w:t>电源故障。当发生停电事故时，应立即启动备用电源。</w:t>
      </w:r>
    </w:p>
    <w:p>
      <w:pPr>
        <w:pStyle w:val="4"/>
        <w:widowControl w:val="0"/>
        <w:numPr>
          <w:ilvl w:val="0"/>
          <w:numId w:val="20"/>
        </w:numPr>
        <w:shd w:val="clear" w:color="auto" w:fill="auto"/>
        <w:tabs>
          <w:tab w:val="left" w:pos="1419"/>
        </w:tabs>
        <w:spacing w:before="0" w:after="400" w:line="571" w:lineRule="exact"/>
        <w:ind w:left="0" w:right="0" w:firstLine="740"/>
        <w:jc w:val="both"/>
      </w:pPr>
      <w:bookmarkStart w:id="59" w:name="bookmark62"/>
      <w:bookmarkEnd w:id="59"/>
      <w:r>
        <w:rPr>
          <w:color w:val="000000"/>
          <w:spacing w:val="0"/>
          <w:w w:val="100"/>
          <w:position w:val="0"/>
        </w:rPr>
        <w:t>环境故障。当运行环境被破坏时，应采取有效措施，将运行环境恢复到适宜环境。</w:t>
      </w:r>
    </w:p>
    <w:p>
      <w:pPr>
        <w:pStyle w:val="4"/>
        <w:widowControl w:val="0"/>
        <w:shd w:val="clear" w:color="auto" w:fill="auto"/>
        <w:spacing w:before="0" w:line="566" w:lineRule="exact"/>
        <w:ind w:left="0" w:right="0" w:firstLine="640"/>
        <w:jc w:val="both"/>
      </w:pPr>
      <w:r>
        <w:rPr>
          <w:rFonts w:ascii="Times New Roman" w:hAnsi="Times New Roman" w:eastAsia="Times New Roman" w:cs="Times New Roman"/>
          <w:color w:val="000000"/>
          <w:spacing w:val="0"/>
          <w:w w:val="100"/>
          <w:position w:val="0"/>
          <w:lang w:val="en-US" w:eastAsia="en-US" w:bidi="en-US"/>
        </w:rPr>
        <w:t>5.</w:t>
      </w:r>
      <w:r>
        <w:rPr>
          <w:rFonts w:ascii="Times New Roman" w:hAnsi="Times New Roman" w:eastAsia="Times New Roman" w:cs="Times New Roman"/>
          <w:color w:val="000000"/>
          <w:spacing w:val="0"/>
          <w:w w:val="100"/>
          <w:position w:val="0"/>
        </w:rPr>
        <w:t>3</w:t>
      </w:r>
      <w:r>
        <w:rPr>
          <w:color w:val="000000"/>
          <w:spacing w:val="0"/>
          <w:w w:val="100"/>
          <w:position w:val="0"/>
        </w:rPr>
        <w:t>突发公共卫生事件和社会安全事件应急处置</w:t>
      </w:r>
    </w:p>
    <w:p>
      <w:pPr>
        <w:pStyle w:val="4"/>
        <w:widowControl w:val="0"/>
        <w:shd w:val="clear" w:color="auto" w:fill="auto"/>
        <w:spacing w:before="0" w:after="180" w:line="581" w:lineRule="exact"/>
        <w:ind w:left="0" w:right="0" w:firstLine="640"/>
        <w:jc w:val="both"/>
      </w:pPr>
      <w:r>
        <w:rPr>
          <w:color w:val="000000"/>
          <w:spacing w:val="0"/>
          <w:w w:val="100"/>
          <w:position w:val="0"/>
        </w:rPr>
        <w:t>人民银行省内各分支机构、银行机构应科学合理地配置人力资源，防范突发公共卫生事件和社会安全事件对联网核查系统各岗位的操作限制。人民银行省内各分支机构要针对突发公共卫生事件和社会安全事件的特点，结合自身实际，制定详细的联网核查系统应急处置办法。应急处置办法应达到以下要求：</w:t>
      </w:r>
    </w:p>
    <w:p>
      <w:pPr>
        <w:pStyle w:val="4"/>
        <w:widowControl w:val="0"/>
        <w:shd w:val="clear" w:color="auto" w:fill="auto"/>
        <w:spacing w:before="0" w:after="300" w:line="240" w:lineRule="auto"/>
        <w:ind w:left="0" w:right="0" w:firstLine="640"/>
        <w:jc w:val="both"/>
        <w:sectPr>
          <w:footerReference r:id="rId25" w:type="default"/>
          <w:footerReference r:id="rId26" w:type="even"/>
          <w:footnotePr>
            <w:numFmt w:val="decimal"/>
          </w:footnotePr>
          <w:pgSz w:w="11900" w:h="16840"/>
          <w:pgMar w:top="1398" w:right="1373" w:bottom="2523" w:left="1618" w:header="0" w:footer="3" w:gutter="0"/>
          <w:cols w:space="720" w:num="1"/>
          <w:rtlGutter w:val="0"/>
          <w:docGrid w:linePitch="360" w:charSpace="0"/>
        </w:sectPr>
      </w:pPr>
      <w:r>
        <w:rPr>
          <w:rFonts w:ascii="Times New Roman" w:hAnsi="Times New Roman" w:eastAsia="Times New Roman" w:cs="Times New Roman"/>
          <w:color w:val="000000"/>
          <w:spacing w:val="0"/>
          <w:w w:val="100"/>
          <w:position w:val="0"/>
        </w:rPr>
        <w:t>(1)</w:t>
      </w:r>
      <w:r>
        <w:rPr>
          <w:color w:val="000000"/>
          <w:spacing w:val="0"/>
          <w:w w:val="100"/>
          <w:position w:val="0"/>
        </w:rPr>
        <w:t>系统关键岗位人员应严格实行</w:t>
      </w:r>
      <w:r>
        <w:rPr>
          <w:rFonts w:ascii="Times New Roman" w:hAnsi="Times New Roman" w:eastAsia="Times New Roman" w:cs="Times New Roman"/>
          <w:color w:val="000000"/>
          <w:spacing w:val="0"/>
          <w:w w:val="100"/>
          <w:position w:val="0"/>
          <w:lang w:val="en-US" w:eastAsia="en-US" w:bidi="en-US"/>
        </w:rPr>
        <w:t>AB</w:t>
      </w:r>
      <w:r>
        <w:rPr>
          <w:color w:val="000000"/>
          <w:spacing w:val="0"/>
          <w:w w:val="100"/>
          <w:position w:val="0"/>
        </w:rPr>
        <w:t>角制度。</w:t>
      </w:r>
    </w:p>
    <w:p>
      <w:pPr>
        <w:pStyle w:val="4"/>
        <w:widowControl w:val="0"/>
        <w:numPr>
          <w:ilvl w:val="0"/>
          <w:numId w:val="24"/>
        </w:numPr>
        <w:shd w:val="clear" w:color="auto" w:fill="auto"/>
        <w:tabs>
          <w:tab w:val="left" w:pos="1294"/>
        </w:tabs>
        <w:spacing w:before="0" w:after="460" w:line="586" w:lineRule="exact"/>
        <w:ind w:left="0" w:right="0" w:firstLine="620"/>
        <w:jc w:val="both"/>
      </w:pPr>
      <w:bookmarkStart w:id="60" w:name="bookmark63"/>
      <w:bookmarkEnd w:id="60"/>
      <w:r>
        <w:rPr>
          <w:color w:val="000000"/>
          <w:spacing w:val="0"/>
          <w:w w:val="100"/>
          <w:position w:val="0"/>
        </w:rPr>
        <w:t>加强对系统关键岗位人员的保护。突发公共卫生事件和社会安全事件发生时，采取必要预防措施，为系统关键岗位人员提供必需的工作、生活条件，确保其人身安全。</w:t>
      </w:r>
    </w:p>
    <w:p>
      <w:pPr>
        <w:pStyle w:val="4"/>
        <w:widowControl w:val="0"/>
        <w:shd w:val="clear" w:color="auto" w:fill="auto"/>
        <w:spacing w:before="0" w:after="460" w:line="590" w:lineRule="exact"/>
        <w:ind w:left="0" w:right="0" w:firstLine="620"/>
        <w:jc w:val="both"/>
      </w:pPr>
      <w:r>
        <w:rPr>
          <w:rFonts w:ascii="Times New Roman" w:hAnsi="Times New Roman" w:eastAsia="Times New Roman" w:cs="Times New Roman"/>
          <w:color w:val="000000"/>
          <w:spacing w:val="0"/>
          <w:w w:val="100"/>
          <w:position w:val="0"/>
          <w:lang w:val="en-US" w:eastAsia="en-US" w:bidi="en-US"/>
        </w:rPr>
        <w:t>5.4</w:t>
      </w:r>
      <w:r>
        <w:rPr>
          <w:color w:val="000000"/>
          <w:spacing w:val="0"/>
          <w:w w:val="100"/>
          <w:position w:val="0"/>
        </w:rPr>
        <w:t>评估与改进</w:t>
      </w:r>
    </w:p>
    <w:p>
      <w:pPr>
        <w:pStyle w:val="4"/>
        <w:widowControl w:val="0"/>
        <w:shd w:val="clear" w:color="auto" w:fill="auto"/>
        <w:spacing w:before="0" w:after="0" w:line="581" w:lineRule="exact"/>
        <w:ind w:left="0" w:right="0" w:firstLine="620"/>
        <w:jc w:val="both"/>
      </w:pPr>
      <w:r>
        <w:rPr>
          <w:color w:val="000000"/>
          <w:spacing w:val="0"/>
          <w:w w:val="100"/>
          <w:position w:val="0"/>
        </w:rPr>
        <w:t>突发事件结束后，浙江省领导小组和各市、县领导小组办公室应当对应急办法进行评估和改进。</w:t>
      </w:r>
    </w:p>
    <w:p>
      <w:pPr>
        <w:pStyle w:val="4"/>
        <w:widowControl w:val="0"/>
        <w:shd w:val="clear" w:color="auto" w:fill="auto"/>
        <w:spacing w:before="0" w:after="0" w:line="581" w:lineRule="exact"/>
        <w:ind w:left="0" w:right="0" w:firstLine="620"/>
        <w:jc w:val="both"/>
      </w:pPr>
      <w:r>
        <w:rPr>
          <w:rFonts w:ascii="Times New Roman" w:hAnsi="Times New Roman" w:eastAsia="Times New Roman" w:cs="Times New Roman"/>
          <w:color w:val="000000"/>
          <w:spacing w:val="0"/>
          <w:w w:val="100"/>
          <w:position w:val="0"/>
        </w:rPr>
        <w:t>(1)</w:t>
      </w:r>
      <w:r>
        <w:rPr>
          <w:color w:val="000000"/>
          <w:spacing w:val="0"/>
          <w:w w:val="100"/>
          <w:position w:val="0"/>
        </w:rPr>
        <w:t>组织支付结算部门、科技部门和运行维护部门有关人员对突发事件发生的原因进行认真分析。</w:t>
      </w:r>
    </w:p>
    <w:p>
      <w:pPr>
        <w:pStyle w:val="4"/>
        <w:widowControl w:val="0"/>
        <w:shd w:val="clear" w:color="auto" w:fill="auto"/>
        <w:spacing w:before="0" w:after="0" w:line="610" w:lineRule="exact"/>
        <w:ind w:left="0" w:right="0" w:firstLine="620"/>
        <w:jc w:val="both"/>
      </w:pPr>
      <w:r>
        <w:rPr>
          <w:rFonts w:ascii="Times New Roman" w:hAnsi="Times New Roman" w:eastAsia="Times New Roman" w:cs="Times New Roman"/>
          <w:color w:val="000000"/>
          <w:spacing w:val="0"/>
          <w:w w:val="100"/>
          <w:position w:val="0"/>
        </w:rPr>
        <w:t>(2)</w:t>
      </w:r>
      <w:r>
        <w:rPr>
          <w:color w:val="000000"/>
          <w:spacing w:val="0"/>
          <w:w w:val="100"/>
          <w:position w:val="0"/>
        </w:rPr>
        <w:t>对突发事件影响联网核查系统运行和联网核查业务处理的具体情况进行评估、汇总。</w:t>
      </w:r>
    </w:p>
    <w:p>
      <w:pPr>
        <w:pStyle w:val="4"/>
        <w:widowControl w:val="0"/>
        <w:numPr>
          <w:ilvl w:val="0"/>
          <w:numId w:val="24"/>
        </w:numPr>
        <w:shd w:val="clear" w:color="auto" w:fill="auto"/>
        <w:tabs>
          <w:tab w:val="left" w:pos="1294"/>
        </w:tabs>
        <w:spacing w:before="0" w:after="0" w:line="595" w:lineRule="exact"/>
        <w:ind w:left="0" w:right="0" w:firstLine="620"/>
        <w:jc w:val="both"/>
      </w:pPr>
      <w:bookmarkStart w:id="61" w:name="bookmark64"/>
      <w:bookmarkEnd w:id="61"/>
      <w:r>
        <w:rPr>
          <w:color w:val="000000"/>
          <w:spacing w:val="0"/>
          <w:w w:val="100"/>
          <w:position w:val="0"/>
        </w:rPr>
        <w:t>对突发事件应急处置工作的经验和教训进行总结，提出科学、合理的改进措施。</w:t>
      </w:r>
    </w:p>
    <w:p>
      <w:pPr>
        <w:pStyle w:val="4"/>
        <w:widowControl w:val="0"/>
        <w:numPr>
          <w:ilvl w:val="0"/>
          <w:numId w:val="24"/>
        </w:numPr>
        <w:shd w:val="clear" w:color="auto" w:fill="auto"/>
        <w:tabs>
          <w:tab w:val="left" w:pos="1309"/>
        </w:tabs>
        <w:spacing w:before="0" w:after="600" w:line="605" w:lineRule="exact"/>
        <w:ind w:left="0" w:right="0" w:firstLine="620"/>
        <w:jc w:val="both"/>
      </w:pPr>
      <w:bookmarkStart w:id="62" w:name="bookmark65"/>
      <w:bookmarkEnd w:id="62"/>
      <w:r>
        <w:rPr>
          <w:color w:val="000000"/>
          <w:spacing w:val="0"/>
          <w:w w:val="100"/>
          <w:position w:val="0"/>
        </w:rPr>
        <w:t>对突发事件应急办法及其日常工作进行相应补充完善,提高应急办法的科学性、预见性和可操作性。</w:t>
      </w:r>
    </w:p>
    <w:p>
      <w:pPr>
        <w:pStyle w:val="4"/>
        <w:widowControl w:val="0"/>
        <w:shd w:val="clear" w:color="auto" w:fill="auto"/>
        <w:spacing w:before="0" w:after="820" w:line="590" w:lineRule="exact"/>
        <w:ind w:left="0" w:right="0" w:firstLine="420"/>
        <w:jc w:val="left"/>
      </w:pPr>
      <w:r>
        <w:rPr>
          <w:rFonts w:ascii="Times New Roman" w:hAnsi="Times New Roman" w:eastAsia="Times New Roman" w:cs="Times New Roman"/>
          <w:color w:val="000000"/>
          <w:spacing w:val="0"/>
          <w:w w:val="100"/>
          <w:position w:val="0"/>
        </w:rPr>
        <w:t>6</w:t>
      </w:r>
      <w:r>
        <w:rPr>
          <w:color w:val="000000"/>
          <w:spacing w:val="0"/>
          <w:w w:val="100"/>
          <w:position w:val="0"/>
        </w:rPr>
        <w:t>应急保障</w:t>
      </w:r>
    </w:p>
    <w:p>
      <w:pPr>
        <w:pStyle w:val="4"/>
        <w:widowControl w:val="0"/>
        <w:numPr>
          <w:ilvl w:val="0"/>
          <w:numId w:val="21"/>
        </w:numPr>
        <w:shd w:val="clear" w:color="auto" w:fill="auto"/>
        <w:tabs>
          <w:tab w:val="left" w:pos="1007"/>
        </w:tabs>
        <w:spacing w:before="0" w:after="680" w:line="590" w:lineRule="exact"/>
        <w:ind w:left="0" w:right="0" w:firstLine="620"/>
        <w:jc w:val="both"/>
      </w:pPr>
      <w:bookmarkStart w:id="63" w:name="bookmark66"/>
      <w:bookmarkEnd w:id="63"/>
      <w:r>
        <w:rPr>
          <w:rFonts w:ascii="Times New Roman" w:hAnsi="Times New Roman" w:eastAsia="Times New Roman" w:cs="Times New Roman"/>
          <w:color w:val="000000"/>
          <w:spacing w:val="0"/>
          <w:w w:val="100"/>
          <w:position w:val="0"/>
        </w:rPr>
        <w:t>1</w:t>
      </w:r>
      <w:r>
        <w:rPr>
          <w:color w:val="000000"/>
          <w:spacing w:val="0"/>
          <w:w w:val="100"/>
          <w:position w:val="0"/>
        </w:rPr>
        <w:t>人员保障</w:t>
      </w:r>
    </w:p>
    <w:p>
      <w:pPr>
        <w:pStyle w:val="4"/>
        <w:widowControl w:val="0"/>
        <w:shd w:val="clear" w:color="auto" w:fill="auto"/>
        <w:spacing w:before="0" w:after="200" w:line="240" w:lineRule="auto"/>
        <w:ind w:left="0" w:right="0" w:firstLine="620"/>
        <w:jc w:val="both"/>
      </w:pPr>
      <w:r>
        <w:rPr>
          <w:color w:val="000000"/>
          <w:spacing w:val="0"/>
          <w:w w:val="100"/>
          <w:position w:val="0"/>
        </w:rPr>
        <w:t>联网核查系统的关键业务及技术岗位应有备份人员，实行</w:t>
      </w:r>
      <w:r>
        <w:rPr>
          <w:rFonts w:ascii="Times New Roman" w:hAnsi="Times New Roman" w:eastAsia="Times New Roman" w:cs="Times New Roman"/>
          <w:color w:val="000000"/>
          <w:spacing w:val="0"/>
          <w:w w:val="100"/>
          <w:position w:val="0"/>
          <w:lang w:val="en-US" w:eastAsia="en-US" w:bidi="en-US"/>
        </w:rPr>
        <w:t>AB</w:t>
      </w:r>
    </w:p>
    <w:p>
      <w:pPr>
        <w:pStyle w:val="7"/>
        <w:widowControl w:val="0"/>
        <w:shd w:val="clear" w:color="auto" w:fill="auto"/>
        <w:spacing w:before="0" w:after="520" w:line="240" w:lineRule="auto"/>
        <w:ind w:left="0" w:right="0" w:firstLine="340"/>
        <w:jc w:val="left"/>
        <w:rPr>
          <w:sz w:val="28"/>
          <w:szCs w:val="28"/>
        </w:rPr>
        <w:sectPr>
          <w:footerReference r:id="rId27" w:type="default"/>
          <w:footerReference r:id="rId28" w:type="even"/>
          <w:footnotePr>
            <w:numFmt w:val="decimal"/>
          </w:footnotePr>
          <w:pgSz w:w="11900" w:h="16840"/>
          <w:pgMar w:top="1417" w:right="1369" w:bottom="1417" w:left="1623" w:header="989" w:footer="989" w:gutter="0"/>
          <w:cols w:space="720" w:num="1"/>
          <w:rtlGutter w:val="0"/>
          <w:docGrid w:linePitch="360" w:charSpace="0"/>
        </w:sectPr>
      </w:pPr>
      <w:r>
        <w:rPr>
          <w:rFonts w:ascii="Times New Roman" w:hAnsi="Times New Roman" w:eastAsia="Times New Roman" w:cs="Times New Roman"/>
          <w:color w:val="000000"/>
          <w:spacing w:val="0"/>
          <w:w w:val="100"/>
          <w:position w:val="0"/>
          <w:sz w:val="28"/>
          <w:szCs w:val="28"/>
          <w:lang w:val="en-US" w:eastAsia="en-US" w:bidi="en-US"/>
        </w:rPr>
        <w:t>—24</w:t>
      </w:r>
      <w:r>
        <w:rPr>
          <w:rFonts w:ascii="Times New Roman" w:hAnsi="Times New Roman" w:eastAsia="Times New Roman" w:cs="Times New Roman"/>
          <w:color w:val="000000"/>
          <w:spacing w:val="0"/>
          <w:w w:val="100"/>
          <w:position w:val="0"/>
          <w:sz w:val="28"/>
          <w:szCs w:val="28"/>
          <w:lang w:val="zh-TW" w:eastAsia="zh-TW" w:bidi="zh-TW"/>
        </w:rPr>
        <w:t>—</w:t>
      </w:r>
    </w:p>
    <w:p>
      <w:pPr>
        <w:pStyle w:val="4"/>
        <w:widowControl w:val="0"/>
        <w:shd w:val="clear" w:color="auto" w:fill="auto"/>
        <w:spacing w:before="0" w:line="240" w:lineRule="auto"/>
        <w:ind w:left="0" w:right="0" w:firstLine="0"/>
        <w:jc w:val="both"/>
      </w:pPr>
      <w:r>
        <w:rPr>
          <w:color w:val="000000"/>
          <w:spacing w:val="0"/>
          <w:w w:val="100"/>
          <w:position w:val="0"/>
        </w:rPr>
        <w:t>角制度。</w:t>
      </w:r>
    </w:p>
    <w:p>
      <w:pPr>
        <w:pStyle w:val="4"/>
        <w:widowControl w:val="0"/>
        <w:shd w:val="clear" w:color="auto" w:fill="auto"/>
        <w:spacing w:before="0" w:line="578" w:lineRule="exact"/>
        <w:ind w:left="0" w:right="0" w:firstLine="540"/>
        <w:jc w:val="both"/>
      </w:pPr>
      <w:r>
        <w:rPr>
          <w:rFonts w:ascii="Times New Roman" w:hAnsi="Times New Roman" w:eastAsia="Times New Roman" w:cs="Times New Roman"/>
          <w:color w:val="000000"/>
          <w:spacing w:val="0"/>
          <w:w w:val="100"/>
          <w:position w:val="0"/>
          <w:lang w:val="en-US" w:eastAsia="en-US" w:bidi="en-US"/>
        </w:rPr>
        <w:t>6.2</w:t>
      </w:r>
      <w:r>
        <w:rPr>
          <w:color w:val="000000"/>
          <w:spacing w:val="0"/>
          <w:w w:val="100"/>
          <w:position w:val="0"/>
        </w:rPr>
        <w:t>制度保障</w:t>
      </w:r>
    </w:p>
    <w:p>
      <w:pPr>
        <w:pStyle w:val="4"/>
        <w:widowControl w:val="0"/>
        <w:shd w:val="clear" w:color="auto" w:fill="auto"/>
        <w:spacing w:before="0" w:after="700" w:line="578" w:lineRule="exact"/>
        <w:ind w:left="0" w:right="0" w:firstLine="620"/>
        <w:jc w:val="both"/>
      </w:pPr>
      <w:r>
        <w:rPr>
          <w:color w:val="000000"/>
          <w:spacing w:val="0"/>
          <w:w w:val="100"/>
          <w:position w:val="0"/>
        </w:rPr>
        <w:t>人民银行省内各分支机构、银行机构应根据本办法，结合自身实际情况，制订本单位的联网核查系统突发事件应急处置实施办法。</w:t>
      </w:r>
    </w:p>
    <w:p>
      <w:pPr>
        <w:pStyle w:val="4"/>
        <w:widowControl w:val="0"/>
        <w:numPr>
          <w:ilvl w:val="0"/>
          <w:numId w:val="25"/>
        </w:numPr>
        <w:shd w:val="clear" w:color="auto" w:fill="auto"/>
        <w:tabs>
          <w:tab w:val="left" w:pos="927"/>
        </w:tabs>
        <w:spacing w:before="0" w:after="220" w:line="403" w:lineRule="auto"/>
        <w:ind w:left="0" w:right="0" w:firstLine="540"/>
        <w:jc w:val="both"/>
      </w:pPr>
      <w:bookmarkStart w:id="64" w:name="bookmark67"/>
      <w:bookmarkEnd w:id="64"/>
      <w:r>
        <w:rPr>
          <w:rFonts w:ascii="Times New Roman" w:hAnsi="Times New Roman" w:eastAsia="Times New Roman" w:cs="Times New Roman"/>
          <w:color w:val="000000"/>
          <w:spacing w:val="0"/>
          <w:w w:val="100"/>
          <w:position w:val="0"/>
        </w:rPr>
        <w:t>3</w:t>
      </w:r>
      <w:r>
        <w:rPr>
          <w:color w:val="000000"/>
          <w:spacing w:val="0"/>
          <w:w w:val="100"/>
          <w:position w:val="0"/>
        </w:rPr>
        <w:t>物资保障</w:t>
      </w:r>
    </w:p>
    <w:p>
      <w:pPr>
        <w:pStyle w:val="4"/>
        <w:widowControl w:val="0"/>
        <w:shd w:val="clear" w:color="auto" w:fill="auto"/>
        <w:spacing w:before="0" w:after="620" w:line="581" w:lineRule="exact"/>
        <w:ind w:left="0" w:right="0" w:firstLine="620"/>
        <w:jc w:val="both"/>
      </w:pPr>
      <w:r>
        <w:rPr>
          <w:color w:val="000000"/>
          <w:spacing w:val="0"/>
          <w:w w:val="100"/>
          <w:position w:val="0"/>
        </w:rPr>
        <w:t>人民银行省内各分支机构、银行机构应建立应对联网核查系统突发事件的物资储备，并拨付用于突发事件发生时系统软硬件采购、维修及日常维护的应急资金。</w:t>
      </w:r>
    </w:p>
    <w:p>
      <w:pPr>
        <w:pStyle w:val="4"/>
        <w:widowControl w:val="0"/>
        <w:shd w:val="clear" w:color="auto" w:fill="auto"/>
        <w:spacing w:before="0" w:after="1040" w:line="578" w:lineRule="exact"/>
        <w:ind w:left="0" w:right="0" w:firstLine="420"/>
        <w:jc w:val="both"/>
      </w:pPr>
      <w:r>
        <w:rPr>
          <w:rFonts w:ascii="Times New Roman" w:hAnsi="Times New Roman" w:eastAsia="Times New Roman" w:cs="Times New Roman"/>
          <w:color w:val="000000"/>
          <w:spacing w:val="0"/>
          <w:w w:val="100"/>
          <w:position w:val="0"/>
        </w:rPr>
        <w:t>7</w:t>
      </w:r>
      <w:r>
        <w:rPr>
          <w:color w:val="000000"/>
          <w:spacing w:val="0"/>
          <w:w w:val="100"/>
          <w:position w:val="0"/>
        </w:rPr>
        <w:t>应急培训与演练</w:t>
      </w:r>
    </w:p>
    <w:p>
      <w:pPr>
        <w:pStyle w:val="4"/>
        <w:widowControl w:val="0"/>
        <w:numPr>
          <w:ilvl w:val="0"/>
          <w:numId w:val="25"/>
        </w:numPr>
        <w:shd w:val="clear" w:color="auto" w:fill="auto"/>
        <w:tabs>
          <w:tab w:val="left" w:pos="927"/>
        </w:tabs>
        <w:spacing w:before="0" w:after="300" w:line="403" w:lineRule="auto"/>
        <w:ind w:left="0" w:right="0" w:firstLine="540"/>
        <w:jc w:val="both"/>
      </w:pPr>
      <w:bookmarkStart w:id="65" w:name="bookmark68"/>
      <w:bookmarkEnd w:id="65"/>
      <w:r>
        <w:rPr>
          <w:rFonts w:ascii="Times New Roman" w:hAnsi="Times New Roman" w:eastAsia="Times New Roman" w:cs="Times New Roman"/>
          <w:color w:val="000000"/>
          <w:spacing w:val="0"/>
          <w:w w:val="100"/>
          <w:position w:val="0"/>
        </w:rPr>
        <w:t>1</w:t>
      </w:r>
      <w:r>
        <w:rPr>
          <w:color w:val="000000"/>
          <w:spacing w:val="0"/>
          <w:w w:val="100"/>
          <w:position w:val="0"/>
        </w:rPr>
        <w:t>应急培训</w:t>
      </w:r>
    </w:p>
    <w:p>
      <w:pPr>
        <w:pStyle w:val="4"/>
        <w:widowControl w:val="0"/>
        <w:shd w:val="clear" w:color="auto" w:fill="auto"/>
        <w:spacing w:before="0" w:after="540" w:line="538" w:lineRule="exact"/>
        <w:ind w:left="0" w:right="0" w:firstLine="620"/>
        <w:jc w:val="both"/>
      </w:pPr>
      <w:r>
        <w:rPr>
          <w:color w:val="000000"/>
          <w:spacing w:val="0"/>
          <w:w w:val="100"/>
          <w:position w:val="0"/>
        </w:rPr>
        <w:t>人民银行省内各分支机构支付结算部门会同科技部门组织辖内人民银行、银行机构的突发事件应急处置培训工作。应急培训应根据本办法组织进行，确保每一级、每一个与预案相关的人员得到相应的培训。培训内容至少应包括本办法的相关内容。</w:t>
      </w:r>
    </w:p>
    <w:p>
      <w:pPr>
        <w:pStyle w:val="4"/>
        <w:widowControl w:val="0"/>
        <w:shd w:val="clear" w:color="auto" w:fill="auto"/>
        <w:spacing w:before="0" w:after="300" w:line="589" w:lineRule="exact"/>
        <w:ind w:left="0" w:right="0" w:firstLine="620"/>
        <w:jc w:val="both"/>
      </w:pPr>
      <w:r>
        <w:rPr>
          <w:rFonts w:ascii="Times New Roman" w:hAnsi="Times New Roman" w:eastAsia="Times New Roman" w:cs="Times New Roman"/>
          <w:color w:val="000000"/>
          <w:spacing w:val="0"/>
          <w:w w:val="100"/>
          <w:position w:val="0"/>
          <w:lang w:val="en-US" w:eastAsia="en-US" w:bidi="en-US"/>
        </w:rPr>
        <w:t>7.2</w:t>
      </w:r>
      <w:r>
        <w:rPr>
          <w:color w:val="000000"/>
          <w:spacing w:val="0"/>
          <w:w w:val="100"/>
          <w:position w:val="0"/>
        </w:rPr>
        <w:t>应急演练</w:t>
      </w:r>
    </w:p>
    <w:p>
      <w:pPr>
        <w:pStyle w:val="4"/>
        <w:widowControl w:val="0"/>
        <w:shd w:val="clear" w:color="auto" w:fill="auto"/>
        <w:spacing w:before="0" w:after="300" w:line="595" w:lineRule="exact"/>
        <w:ind w:left="0" w:right="0" w:firstLine="620"/>
        <w:jc w:val="both"/>
      </w:pPr>
      <w:r>
        <w:rPr>
          <w:color w:val="000000"/>
          <w:spacing w:val="0"/>
          <w:w w:val="100"/>
          <w:position w:val="0"/>
        </w:rPr>
        <w:t>人民银行省内各分支机构、银行机构应当根据实际情况，采取培训、模拟、实战等形式对突发事件应急办法进行演练。</w:t>
      </w:r>
    </w:p>
    <w:sectPr>
      <w:footerReference r:id="rId31" w:type="first"/>
      <w:footerReference r:id="rId29" w:type="default"/>
      <w:footerReference r:id="rId30" w:type="even"/>
      <w:footnotePr>
        <w:numFmt w:val="decimal"/>
      </w:footnotePr>
      <w:pgSz w:w="11900" w:h="16840"/>
      <w:pgMar w:top="1595" w:right="1254" w:bottom="2858" w:left="1517" w:header="0" w:footer="3" w:gutter="0"/>
      <w:cols w:space="72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spacing w:line="1" w:lineRule="exac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spacing w:line="1" w:lineRule="exact"/>
    </w:pPr>
    <w:r>
      <w:rPr>
        <w:rFonts w:ascii="Times New Roman" w:hAnsi="Times New Roman" w:eastAsia="Times New Roman" w:cs="Times New Roman"/>
        <w:color w:val="000000"/>
        <w:spacing w:val="0"/>
        <w:w w:val="100"/>
        <w:position w:val="0"/>
        <w:sz w:val="24"/>
        <w:szCs w:val="24"/>
        <w:shd w:val="clear" w:color="auto" w:fill="auto"/>
        <w:lang w:val="en-US" w:eastAsia="en-US" w:bidi="en-US"/>
      </w:rPr>
      <w:pict>
        <v:rect id="Shape 13" o:spid="_x0000_s1031" style="position:absolute;left:0;margin-left:99.1pt;margin-top:722.9pt;height:9.35pt;width:39.6pt;mso-position-horizontal-relative:page;mso-position-vertical-relative:page;mso-wrap-style:none;rotation:0f;z-index:-25165312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8"/>
                  <w:widowControl w:val="0"/>
                  <w:shd w:val="clear" w:color="auto" w:fill="auto"/>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—10—</w:t>
                </w:r>
              </w:p>
            </w:txbxContent>
          </v:textbox>
        </v:rect>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spacing w:line="1" w:lineRule="exact"/>
    </w:pPr>
    <w:r>
      <w:rPr>
        <w:rFonts w:ascii="Times New Roman" w:hAnsi="Times New Roman" w:eastAsia="Times New Roman" w:cs="Times New Roman"/>
        <w:color w:val="000000"/>
        <w:spacing w:val="0"/>
        <w:w w:val="100"/>
        <w:position w:val="0"/>
        <w:sz w:val="24"/>
        <w:szCs w:val="24"/>
        <w:shd w:val="clear" w:color="auto" w:fill="auto"/>
        <w:lang w:val="en-US" w:eastAsia="en-US" w:bidi="en-US"/>
      </w:rPr>
      <w:pict>
        <v:rect id="Shape 15" o:spid="_x0000_s1032" style="position:absolute;left:0;margin-left:474.7pt;margin-top:722.9pt;height:9.35pt;width:32.65pt;mso-position-horizontal-relative:page;mso-position-vertical-relative:page;mso-wrap-style:none;rotation:0f;z-index:-251651072;"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8"/>
                  <w:widowControl w:val="0"/>
                  <w:shd w:val="clear" w:color="auto" w:fill="auto"/>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—9</w:t>
                </w:r>
                <w:r>
                  <w:rPr>
                    <w:rFonts w:ascii="Times New Roman" w:hAnsi="Times New Roman" w:eastAsia="Times New Roman" w:cs="Times New Roman"/>
                    <w:color w:val="000000"/>
                    <w:spacing w:val="0"/>
                    <w:w w:val="100"/>
                    <w:position w:val="0"/>
                    <w:lang w:val="zh-TW" w:eastAsia="zh-TW" w:bidi="zh-TW"/>
                  </w:rPr>
                  <w:t>—</w:t>
                </w:r>
              </w:p>
            </w:txbxContent>
          </v:textbox>
        </v:rect>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spacing w:line="1" w:lineRule="exact"/>
    </w:pPr>
    <w:r>
      <w:rPr>
        <w:rFonts w:ascii="Times New Roman" w:hAnsi="Times New Roman" w:eastAsia="Times New Roman" w:cs="Times New Roman"/>
        <w:color w:val="000000"/>
        <w:spacing w:val="0"/>
        <w:w w:val="100"/>
        <w:position w:val="0"/>
        <w:sz w:val="24"/>
        <w:szCs w:val="24"/>
        <w:shd w:val="clear" w:color="auto" w:fill="auto"/>
        <w:lang w:val="en-US" w:eastAsia="en-US" w:bidi="en-US"/>
      </w:rPr>
      <w:pict>
        <v:rect id="Shape 17" o:spid="_x0000_s1033" style="position:absolute;left:0;margin-left:98.85pt;margin-top:722.9pt;height:9.35pt;width:39.6pt;mso-position-horizontal-relative:page;mso-position-vertical-relative:page;mso-wrap-style:none;rotation:0f;z-index:-25164902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8"/>
                  <w:widowControl w:val="0"/>
                  <w:shd w:val="clear" w:color="auto" w:fill="auto"/>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—12</w:t>
                </w:r>
                <w:r>
                  <w:rPr>
                    <w:rFonts w:ascii="Times New Roman" w:hAnsi="Times New Roman" w:eastAsia="Times New Roman" w:cs="Times New Roman"/>
                    <w:color w:val="000000"/>
                    <w:spacing w:val="0"/>
                    <w:w w:val="100"/>
                    <w:position w:val="0"/>
                    <w:lang w:val="zh-TW" w:eastAsia="zh-TW" w:bidi="zh-TW"/>
                  </w:rPr>
                  <w:t>—</w:t>
                </w:r>
              </w:p>
            </w:txbxContent>
          </v:textbox>
        </v:rect>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spacing w:line="1" w:lineRule="exact"/>
    </w:pPr>
    <w:r>
      <w:rPr>
        <w:rFonts w:ascii="Times New Roman" w:hAnsi="Times New Roman" w:eastAsia="Times New Roman" w:cs="Times New Roman"/>
        <w:color w:val="000000"/>
        <w:spacing w:val="0"/>
        <w:w w:val="100"/>
        <w:position w:val="0"/>
        <w:sz w:val="24"/>
        <w:szCs w:val="24"/>
        <w:shd w:val="clear" w:color="auto" w:fill="auto"/>
        <w:lang w:val="en-US" w:eastAsia="en-US" w:bidi="en-US"/>
      </w:rPr>
      <w:pict>
        <v:rect id="Shape 19" o:spid="_x0000_s1034" style="position:absolute;left:0;margin-left:98.85pt;margin-top:722.9pt;height:9.35pt;width:39.6pt;mso-position-horizontal-relative:page;mso-position-vertical-relative:page;mso-wrap-style:none;rotation:0f;z-index:-25165004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8"/>
                  <w:widowControl w:val="0"/>
                  <w:shd w:val="clear" w:color="auto" w:fill="auto"/>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—12</w:t>
                </w:r>
                <w:r>
                  <w:rPr>
                    <w:rFonts w:ascii="Times New Roman" w:hAnsi="Times New Roman" w:eastAsia="Times New Roman" w:cs="Times New Roman"/>
                    <w:color w:val="000000"/>
                    <w:spacing w:val="0"/>
                    <w:w w:val="100"/>
                    <w:position w:val="0"/>
                    <w:lang w:val="zh-TW" w:eastAsia="zh-TW" w:bidi="zh-TW"/>
                  </w:rPr>
                  <w:t>—</w:t>
                </w:r>
              </w:p>
            </w:txbxContent>
          </v:textbox>
        </v:rect>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spacing w:line="1" w:lineRule="exac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spacing w:line="1" w:lineRule="exact"/>
    </w:pPr>
    <w:r>
      <w:rPr>
        <w:rFonts w:ascii="Times New Roman" w:hAnsi="Times New Roman" w:eastAsia="Times New Roman" w:cs="Times New Roman"/>
        <w:color w:val="000000"/>
        <w:spacing w:val="0"/>
        <w:w w:val="100"/>
        <w:position w:val="0"/>
        <w:sz w:val="24"/>
        <w:szCs w:val="24"/>
        <w:shd w:val="clear" w:color="auto" w:fill="auto"/>
        <w:lang w:val="en-US" w:eastAsia="en-US" w:bidi="en-US"/>
      </w:rPr>
      <w:pict>
        <v:rect id="Shape 21" o:spid="_x0000_s1035" style="position:absolute;left:0;margin-left:467.3pt;margin-top:719.5pt;height:9.35pt;width:39.6pt;mso-position-horizontal-relative:page;mso-position-vertical-relative:page;mso-wrap-style:none;rotation:0f;z-index:-25164800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8"/>
                  <w:widowControl w:val="0"/>
                  <w:shd w:val="clear" w:color="auto" w:fill="auto"/>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fldChar w:fldCharType="end"/>
                </w:r>
                <w:r>
                  <w:rPr>
                    <w:rFonts w:ascii="Times New Roman" w:hAnsi="Times New Roman" w:eastAsia="Times New Roman" w:cs="Times New Roman"/>
                    <w:color w:val="000000"/>
                    <w:spacing w:val="0"/>
                    <w:w w:val="100"/>
                    <w:position w:val="0"/>
                    <w:lang w:val="zh-TW" w:eastAsia="zh-TW" w:bidi="zh-TW"/>
                  </w:rPr>
                  <w:t>—</w:t>
                </w:r>
              </w:p>
            </w:txbxContent>
          </v:textbox>
        </v:rect>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spacing w:line="1" w:lineRule="exact"/>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spacing w:line="1" w:lineRule="exact"/>
    </w:pPr>
    <w:r>
      <w:rPr>
        <w:rFonts w:ascii="Times New Roman" w:hAnsi="Times New Roman" w:eastAsia="Times New Roman" w:cs="Times New Roman"/>
        <w:color w:val="000000"/>
        <w:spacing w:val="0"/>
        <w:w w:val="100"/>
        <w:position w:val="0"/>
        <w:sz w:val="24"/>
        <w:szCs w:val="24"/>
        <w:shd w:val="clear" w:color="auto" w:fill="auto"/>
        <w:lang w:val="en-US" w:eastAsia="en-US" w:bidi="en-US"/>
      </w:rPr>
      <w:pict>
        <v:rect id="Shape 23" o:spid="_x0000_s1036" style="position:absolute;left:0;margin-left:467.95pt;margin-top:722.05pt;height:9.35pt;width:39.6pt;mso-position-horizontal-relative:page;mso-position-vertical-relative:page;mso-wrap-style:none;rotation:0f;z-index:-251645952;"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8"/>
                  <w:widowControl w:val="0"/>
                  <w:shd w:val="clear" w:color="auto" w:fill="auto"/>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fldChar w:fldCharType="end"/>
                </w:r>
                <w:r>
                  <w:rPr>
                    <w:rFonts w:ascii="Times New Roman" w:hAnsi="Times New Roman" w:eastAsia="Times New Roman" w:cs="Times New Roman"/>
                    <w:color w:val="000000"/>
                    <w:spacing w:val="0"/>
                    <w:w w:val="100"/>
                    <w:position w:val="0"/>
                    <w:lang w:val="zh-TW" w:eastAsia="zh-TW" w:bidi="zh-TW"/>
                  </w:rPr>
                  <w:t>—</w:t>
                </w:r>
              </w:p>
            </w:txbxContent>
          </v:textbox>
        </v:rect>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spacing w:line="1" w:lineRule="exact"/>
    </w:pPr>
    <w:r>
      <w:rPr>
        <w:rFonts w:ascii="Times New Roman" w:hAnsi="Times New Roman" w:eastAsia="Times New Roman" w:cs="Times New Roman"/>
        <w:color w:val="000000"/>
        <w:spacing w:val="0"/>
        <w:w w:val="100"/>
        <w:position w:val="0"/>
        <w:sz w:val="24"/>
        <w:szCs w:val="24"/>
        <w:shd w:val="clear" w:color="auto" w:fill="auto"/>
        <w:lang w:val="en-US" w:eastAsia="en-US" w:bidi="en-US"/>
      </w:rPr>
      <w:pict>
        <v:rect id="Shape 25" o:spid="_x0000_s1037" style="position:absolute;left:0;margin-left:98.85pt;margin-top:720.25pt;height:9.35pt;width:39.6pt;mso-position-horizontal-relative:page;mso-position-vertical-relative:page;mso-wrap-style:none;rotation:0f;z-index:-251646976;"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8"/>
                  <w:widowControl w:val="0"/>
                  <w:shd w:val="clear" w:color="auto" w:fill="auto"/>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fldChar w:fldCharType="end"/>
                </w:r>
                <w:r>
                  <w:rPr>
                    <w:rFonts w:ascii="Times New Roman" w:hAnsi="Times New Roman" w:eastAsia="Times New Roman" w:cs="Times New Roman"/>
                    <w:color w:val="000000"/>
                    <w:spacing w:val="0"/>
                    <w:w w:val="100"/>
                    <w:position w:val="0"/>
                    <w:lang w:val="zh-TW" w:eastAsia="zh-TW" w:bidi="zh-TW"/>
                  </w:rPr>
                  <w:t>—</w:t>
                </w:r>
              </w:p>
            </w:txbxContent>
          </v:textbox>
        </v:rect>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spacing w:line="1" w:lineRule="exact"/>
    </w:pPr>
    <w:r>
      <w:rPr>
        <w:rFonts w:ascii="Times New Roman" w:hAnsi="Times New Roman" w:eastAsia="Times New Roman" w:cs="Times New Roman"/>
        <w:color w:val="000000"/>
        <w:spacing w:val="0"/>
        <w:w w:val="100"/>
        <w:position w:val="0"/>
        <w:sz w:val="24"/>
        <w:szCs w:val="24"/>
        <w:shd w:val="clear" w:color="auto" w:fill="auto"/>
        <w:lang w:val="en-US" w:eastAsia="en-US" w:bidi="en-US"/>
      </w:rPr>
      <w:pict>
        <v:rect id="Shape 27" o:spid="_x0000_s1038" style="position:absolute;left:0;margin-left:99.15pt;margin-top:721.05pt;height:9.35pt;width:39.6pt;mso-position-horizontal-relative:page;mso-position-vertical-relative:page;mso-wrap-style:none;rotation:0f;z-index:-25164492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8"/>
                  <w:widowControl w:val="0"/>
                  <w:shd w:val="clear" w:color="auto" w:fill="auto"/>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fldChar w:fldCharType="end"/>
                </w:r>
                <w:r>
                  <w:rPr>
                    <w:rFonts w:ascii="Times New Roman" w:hAnsi="Times New Roman" w:eastAsia="Times New Roman" w:cs="Times New Roman"/>
                    <w:color w:val="000000"/>
                    <w:spacing w:val="0"/>
                    <w:w w:val="100"/>
                    <w:position w:val="0"/>
                    <w:lang w:val="zh-TW" w:eastAsia="zh-TW" w:bidi="zh-TW"/>
                  </w:rPr>
                  <w:t>—</w:t>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spacing w:line="1" w:lineRule="exact"/>
    </w:pPr>
    <w:r>
      <w:rPr>
        <w:rFonts w:ascii="Times New Roman" w:hAnsi="Times New Roman" w:eastAsia="Times New Roman" w:cs="Times New Roman"/>
        <w:color w:val="000000"/>
        <w:spacing w:val="0"/>
        <w:w w:val="100"/>
        <w:position w:val="0"/>
        <w:sz w:val="24"/>
        <w:szCs w:val="24"/>
        <w:shd w:val="clear" w:color="auto" w:fill="auto"/>
        <w:lang w:val="en-US" w:eastAsia="en-US" w:bidi="en-US"/>
      </w:rPr>
      <w:pict>
        <v:rect id="Shape 1" o:spid="_x0000_s1025" style="position:absolute;left:0;margin-left:102.1pt;margin-top:722.95pt;height:9.35pt;width:19.2pt;mso-position-horizontal-relative:page;mso-position-vertical-relative:page;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6"/>
                  <w:widowControl w:val="0"/>
                  <w:shd w:val="clear" w:color="auto" w:fill="auto"/>
                  <w:spacing w:before="0" w:after="0" w:line="240" w:lineRule="auto"/>
                  <w:ind w:left="0" w:right="0" w:firstLine="0"/>
                  <w:jc w:val="left"/>
                  <w:rPr>
                    <w:sz w:val="28"/>
                    <w:szCs w:val="28"/>
                  </w:rPr>
                </w:pPr>
                <w:r>
                  <w:rPr>
                    <w:rFonts w:ascii="Times New Roman" w:hAnsi="Times New Roman" w:eastAsia="Times New Roman" w:cs="Times New Roman"/>
                    <w:color w:val="000000"/>
                    <w:spacing w:val="0"/>
                    <w:w w:val="100"/>
                    <w:position w:val="0"/>
                    <w:sz w:val="28"/>
                    <w:szCs w:val="28"/>
                    <w:lang w:val="en-US" w:eastAsia="en-US" w:bidi="en-US"/>
                  </w:rPr>
                  <w:t>—2</w:t>
                </w:r>
              </w:p>
            </w:txbxContent>
          </v:textbox>
        </v:rect>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spacing w:line="1" w:lineRule="exact"/>
    </w:pPr>
    <w:r>
      <w:rPr>
        <w:rFonts w:ascii="Times New Roman" w:hAnsi="Times New Roman" w:eastAsia="Times New Roman" w:cs="Times New Roman"/>
        <w:color w:val="000000"/>
        <w:spacing w:val="0"/>
        <w:w w:val="100"/>
        <w:position w:val="0"/>
        <w:sz w:val="24"/>
        <w:szCs w:val="24"/>
        <w:shd w:val="clear" w:color="auto" w:fill="auto"/>
        <w:lang w:val="en-US" w:eastAsia="en-US" w:bidi="en-US"/>
      </w:rPr>
      <w:pict>
        <v:rect id="Shape 29" o:spid="_x0000_s1039" style="position:absolute;left:0;margin-left:467.65pt;margin-top:720.9pt;height:9.35pt;width:39.6pt;mso-position-horizontal-relative:page;mso-position-vertical-relative:page;mso-wrap-style:none;rotation:0f;z-index:-25164288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8"/>
                  <w:widowControl w:val="0"/>
                  <w:shd w:val="clear" w:color="auto" w:fill="auto"/>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fldChar w:fldCharType="end"/>
                </w:r>
                <w:r>
                  <w:rPr>
                    <w:rFonts w:ascii="Times New Roman" w:hAnsi="Times New Roman" w:eastAsia="Times New Roman" w:cs="Times New Roman"/>
                    <w:color w:val="000000"/>
                    <w:spacing w:val="0"/>
                    <w:w w:val="100"/>
                    <w:position w:val="0"/>
                    <w:lang w:val="en-US" w:eastAsia="en-US" w:bidi="en-US"/>
                  </w:rPr>
                  <w:t>—</w:t>
                </w:r>
              </w:p>
            </w:txbxContent>
          </v:textbox>
        </v:rect>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spacing w:line="1" w:lineRule="exact"/>
    </w:pPr>
    <w:r>
      <w:rPr>
        <w:rFonts w:ascii="Times New Roman" w:hAnsi="Times New Roman" w:eastAsia="Times New Roman" w:cs="Times New Roman"/>
        <w:color w:val="000000"/>
        <w:spacing w:val="0"/>
        <w:w w:val="100"/>
        <w:position w:val="0"/>
        <w:sz w:val="24"/>
        <w:szCs w:val="24"/>
        <w:shd w:val="clear" w:color="auto" w:fill="auto"/>
        <w:lang w:val="en-US" w:eastAsia="en-US" w:bidi="en-US"/>
      </w:rPr>
      <w:pict>
        <v:rect id="Shape 31" o:spid="_x0000_s1040" style="position:absolute;left:0;margin-left:99.25pt;margin-top:720.9pt;height:9.35pt;width:39.6pt;mso-position-horizontal-relative:page;mso-position-vertical-relative:page;mso-wrap-style:none;rotation:0f;z-index:-25164390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8"/>
                  <w:widowControl w:val="0"/>
                  <w:shd w:val="clear" w:color="auto" w:fill="auto"/>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fldChar w:fldCharType="end"/>
                </w:r>
                <w:r>
                  <w:rPr>
                    <w:rFonts w:ascii="Times New Roman" w:hAnsi="Times New Roman" w:eastAsia="Times New Roman" w:cs="Times New Roman"/>
                    <w:color w:val="000000"/>
                    <w:spacing w:val="0"/>
                    <w:w w:val="100"/>
                    <w:position w:val="0"/>
                    <w:lang w:val="zh-TW" w:eastAsia="zh-TW" w:bidi="zh-TW"/>
                  </w:rPr>
                  <w:t>—</w:t>
                </w:r>
              </w:p>
            </w:txbxContent>
          </v:textbox>
        </v:rect>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spacing w:line="1" w:lineRule="exact"/>
    </w:pPr>
    <w:r>
      <w:rPr>
        <w:rFonts w:ascii="Times New Roman" w:hAnsi="Times New Roman" w:eastAsia="Times New Roman" w:cs="Times New Roman"/>
        <w:color w:val="000000"/>
        <w:spacing w:val="0"/>
        <w:w w:val="100"/>
        <w:position w:val="0"/>
        <w:sz w:val="24"/>
        <w:szCs w:val="24"/>
        <w:shd w:val="clear" w:color="auto" w:fill="auto"/>
        <w:lang w:val="en-US" w:eastAsia="en-US" w:bidi="en-US"/>
      </w:rPr>
      <w:pict>
        <v:rect id="Shape 33" o:spid="_x0000_s1041" style="position:absolute;left:0;margin-left:472.9pt;margin-top:718.15pt;height:9.5pt;width:39.6pt;mso-position-horizontal-relative:page;mso-position-vertical-relative:page;mso-wrap-style:none;rotation:0f;z-index:-251640832;"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8"/>
                  <w:widowControl w:val="0"/>
                  <w:shd w:val="clear" w:color="auto" w:fill="auto"/>
                  <w:spacing w:before="0" w:after="0" w:line="240" w:lineRule="auto"/>
                  <w:ind w:left="0" w:right="0" w:firstLine="0"/>
                  <w:jc w:val="left"/>
                  <w:rPr>
                    <w:sz w:val="20"/>
                    <w:szCs w:val="20"/>
                  </w:rPr>
                </w:pPr>
                <w:r>
                  <w:rPr>
                    <w:rFonts w:ascii="宋体" w:hAnsi="宋体" w:eastAsia="宋体" w:cs="宋体"/>
                    <w:color w:val="000000"/>
                    <w:spacing w:val="0"/>
                    <w:w w:val="100"/>
                    <w:position w:val="0"/>
                    <w:sz w:val="20"/>
                    <w:szCs w:val="20"/>
                    <w:lang w:val="en-US" w:eastAsia="en-US" w:bidi="en-US"/>
                  </w:rPr>
                  <w:t>一</w:t>
                </w:r>
                <w:r>
                  <w:rPr>
                    <w:rFonts w:ascii="Times New Roman" w:hAnsi="Times New Roman" w:eastAsia="Times New Roman" w:cs="Times New Roman"/>
                    <w:color w:val="000000"/>
                    <w:spacing w:val="0"/>
                    <w:w w:val="100"/>
                    <w:position w:val="0"/>
                    <w:sz w:val="28"/>
                    <w:szCs w:val="28"/>
                    <w:lang w:val="en-US" w:eastAsia="en-US" w:bidi="en-US"/>
                  </w:rPr>
                  <w:t>27</w:t>
                </w:r>
                <w:r>
                  <w:rPr>
                    <w:rFonts w:ascii="宋体" w:hAnsi="宋体" w:eastAsia="宋体" w:cs="宋体"/>
                    <w:color w:val="000000"/>
                    <w:spacing w:val="0"/>
                    <w:w w:val="100"/>
                    <w:position w:val="0"/>
                    <w:sz w:val="20"/>
                    <w:szCs w:val="20"/>
                    <w:lang w:val="zh-TW" w:eastAsia="zh-TW" w:bidi="zh-TW"/>
                  </w:rPr>
                  <w:t>一</w:t>
                </w:r>
              </w:p>
            </w:txbxContent>
          </v:textbox>
        </v:rect>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spacing w:line="1" w:lineRule="exact"/>
    </w:pPr>
    <w:r>
      <w:rPr>
        <w:rFonts w:ascii="Times New Roman" w:hAnsi="Times New Roman" w:eastAsia="Times New Roman" w:cs="Times New Roman"/>
        <w:color w:val="000000"/>
        <w:spacing w:val="0"/>
        <w:w w:val="100"/>
        <w:position w:val="0"/>
        <w:sz w:val="24"/>
        <w:szCs w:val="24"/>
        <w:shd w:val="clear" w:color="auto" w:fill="auto"/>
        <w:lang w:val="en-US" w:eastAsia="en-US" w:bidi="en-US"/>
      </w:rPr>
      <w:pict>
        <v:rect id="Shape 35" o:spid="_x0000_s1042" style="position:absolute;left:0;margin-left:99.25pt;margin-top:726.55pt;height:9.35pt;width:39.6pt;mso-position-horizontal-relative:page;mso-position-vertical-relative:page;mso-wrap-style:none;rotation:0f;z-index:-251641856;"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8"/>
                  <w:widowControl w:val="0"/>
                  <w:shd w:val="clear" w:color="auto" w:fill="auto"/>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fldChar w:fldCharType="end"/>
                </w:r>
                <w:r>
                  <w:rPr>
                    <w:rFonts w:ascii="Times New Roman" w:hAnsi="Times New Roman" w:eastAsia="Times New Roman" w:cs="Times New Roman"/>
                    <w:color w:val="000000"/>
                    <w:spacing w:val="0"/>
                    <w:w w:val="100"/>
                    <w:position w:val="0"/>
                    <w:lang w:val="zh-TW" w:eastAsia="zh-TW" w:bidi="zh-TW"/>
                  </w:rPr>
                  <w:t>—</w:t>
                </w:r>
              </w:p>
            </w:txbxContent>
          </v:textbox>
        </v:rect>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spacing w:line="1" w:lineRule="exact"/>
    </w:pPr>
    <w:r>
      <w:rPr>
        <w:rFonts w:ascii="Times New Roman" w:hAnsi="Times New Roman" w:eastAsia="Times New Roman" w:cs="Times New Roman"/>
        <w:color w:val="000000"/>
        <w:spacing w:val="0"/>
        <w:w w:val="100"/>
        <w:position w:val="0"/>
        <w:sz w:val="24"/>
        <w:szCs w:val="24"/>
        <w:shd w:val="clear" w:color="auto" w:fill="auto"/>
        <w:lang w:val="en-US" w:eastAsia="en-US" w:bidi="en-US"/>
      </w:rPr>
      <w:pict>
        <v:rect id="Shape 37" o:spid="_x0000_s1043" style="position:absolute;left:0;margin-left:468.1pt;margin-top:718.15pt;height:9.35pt;width:39.6pt;mso-position-horizontal-relative:page;mso-position-vertical-relative:page;mso-wrap-style:none;rotation:0f;z-index:-25163980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8"/>
                  <w:widowControl w:val="0"/>
                  <w:shd w:val="clear" w:color="auto" w:fill="auto"/>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fldChar w:fldCharType="end"/>
                </w:r>
                <w:r>
                  <w:rPr>
                    <w:rFonts w:ascii="Times New Roman" w:hAnsi="Times New Roman" w:eastAsia="Times New Roman" w:cs="Times New Roman"/>
                    <w:color w:val="000000"/>
                    <w:spacing w:val="0"/>
                    <w:w w:val="100"/>
                    <w:position w:val="0"/>
                    <w:lang w:val="zh-TW" w:eastAsia="zh-TW" w:bidi="zh-TW"/>
                  </w:rPr>
                  <w:t>—</w:t>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spacing w:line="1" w:lineRule="exact"/>
    </w:pPr>
    <w:r>
      <w:rPr>
        <w:rFonts w:ascii="Times New Roman" w:hAnsi="Times New Roman" w:eastAsia="Times New Roman" w:cs="Times New Roman"/>
        <w:color w:val="000000"/>
        <w:spacing w:val="0"/>
        <w:w w:val="100"/>
        <w:position w:val="0"/>
        <w:sz w:val="24"/>
        <w:szCs w:val="24"/>
        <w:shd w:val="clear" w:color="auto" w:fill="auto"/>
        <w:lang w:val="en-US" w:eastAsia="en-US" w:bidi="en-US"/>
      </w:rPr>
      <w:pict>
        <v:rect id="Shape 3" o:spid="_x0000_s1026" style="position:absolute;left:0;margin-left:474.15pt;margin-top:719.6pt;height:9.35pt;width:32.65pt;mso-position-horizontal-relative:page;mso-position-vertical-relative:page;mso-wrap-style:none;rotation:0f;z-index:-251656192;"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8"/>
                  <w:widowControl w:val="0"/>
                  <w:shd w:val="clear" w:color="auto" w:fill="auto"/>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—5</w:t>
                </w:r>
                <w:r>
                  <w:rPr>
                    <w:rFonts w:ascii="Times New Roman" w:hAnsi="Times New Roman" w:eastAsia="Times New Roman" w:cs="Times New Roman"/>
                    <w:color w:val="000000"/>
                    <w:spacing w:val="0"/>
                    <w:w w:val="100"/>
                    <w:position w:val="0"/>
                    <w:lang w:val="zh-TW" w:eastAsia="zh-TW" w:bidi="zh-TW"/>
                  </w:rPr>
                  <w:t>—</w:t>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spacing w:line="1" w:lineRule="exact"/>
    </w:pPr>
    <w:r>
      <w:rPr>
        <w:rFonts w:ascii="Times New Roman" w:hAnsi="Times New Roman" w:eastAsia="Times New Roman" w:cs="Times New Roman"/>
        <w:color w:val="000000"/>
        <w:spacing w:val="0"/>
        <w:w w:val="100"/>
        <w:position w:val="0"/>
        <w:sz w:val="24"/>
        <w:szCs w:val="24"/>
        <w:shd w:val="clear" w:color="auto" w:fill="auto"/>
        <w:lang w:val="en-US" w:eastAsia="en-US" w:bidi="en-US"/>
      </w:rPr>
      <w:pict>
        <v:rect id="Shape 5" o:spid="_x0000_s1027" style="position:absolute;left:0;margin-left:474.15pt;margin-top:719.6pt;height:9.35pt;width:32.65pt;mso-position-horizontal-relative:page;mso-position-vertical-relative:page;mso-wrap-style:none;rotation:0f;z-index:-251657216;"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8"/>
                  <w:widowControl w:val="0"/>
                  <w:shd w:val="clear" w:color="auto" w:fill="auto"/>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—5</w:t>
                </w:r>
                <w:r>
                  <w:rPr>
                    <w:rFonts w:ascii="Times New Roman" w:hAnsi="Times New Roman" w:eastAsia="Times New Roman" w:cs="Times New Roman"/>
                    <w:color w:val="000000"/>
                    <w:spacing w:val="0"/>
                    <w:w w:val="100"/>
                    <w:position w:val="0"/>
                    <w:lang w:val="zh-TW" w:eastAsia="zh-TW" w:bidi="zh-TW"/>
                  </w:rPr>
                  <w:t>—</w:t>
                </w:r>
              </w:p>
            </w:txbxContent>
          </v:textbox>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spacing w:line="1" w:lineRule="exact"/>
    </w:pPr>
    <w:r>
      <w:rPr>
        <w:rFonts w:ascii="Times New Roman" w:hAnsi="Times New Roman" w:eastAsia="Times New Roman" w:cs="Times New Roman"/>
        <w:color w:val="000000"/>
        <w:spacing w:val="0"/>
        <w:w w:val="100"/>
        <w:position w:val="0"/>
        <w:sz w:val="24"/>
        <w:szCs w:val="24"/>
        <w:shd w:val="clear" w:color="auto" w:fill="auto"/>
        <w:lang w:val="en-US" w:eastAsia="en-US" w:bidi="en-US"/>
      </w:rPr>
      <w:pict>
        <v:rect id="Shape 7" o:spid="_x0000_s1028" style="position:absolute;left:0;margin-left:98pt;margin-top:722.1pt;height:9.35pt;width:32.65pt;mso-position-horizontal-relative:page;mso-position-vertical-relative:page;mso-wrap-style:none;rotation:0f;z-index:-25165516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6"/>
                  <w:widowControl w:val="0"/>
                  <w:shd w:val="clear" w:color="auto" w:fill="auto"/>
                  <w:spacing w:before="0" w:after="0" w:line="240" w:lineRule="auto"/>
                  <w:ind w:left="0" w:right="0" w:firstLine="0"/>
                  <w:jc w:val="left"/>
                  <w:rPr>
                    <w:sz w:val="28"/>
                    <w:szCs w:val="28"/>
                  </w:rPr>
                </w:pPr>
                <w:r>
                  <w:rPr>
                    <w:rFonts w:ascii="Times New Roman" w:hAnsi="Times New Roman" w:eastAsia="Times New Roman" w:cs="Times New Roman"/>
                    <w:color w:val="000000"/>
                    <w:spacing w:val="0"/>
                    <w:w w:val="100"/>
                    <w:position w:val="0"/>
                    <w:sz w:val="28"/>
                    <w:szCs w:val="28"/>
                    <w:lang w:val="en-US" w:eastAsia="en-US" w:bidi="en-US"/>
                  </w:rPr>
                  <w:t>—4</w:t>
                </w:r>
                <w:r>
                  <w:rPr>
                    <w:rFonts w:ascii="Times New Roman" w:hAnsi="Times New Roman" w:eastAsia="Times New Roman" w:cs="Times New Roman"/>
                    <w:color w:val="000000"/>
                    <w:spacing w:val="0"/>
                    <w:w w:val="100"/>
                    <w:position w:val="0"/>
                    <w:sz w:val="28"/>
                    <w:szCs w:val="28"/>
                    <w:lang w:val="zh-TW" w:eastAsia="zh-TW" w:bidi="zh-TW"/>
                  </w:rPr>
                  <w:t>—</w:t>
                </w:r>
              </w:p>
            </w:txbxContent>
          </v:textbox>
        </v:rect>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spacing w:line="1"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spacing w:line="1" w:lineRule="exac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spacing w:line="1" w:lineRule="exact"/>
    </w:pPr>
    <w:r>
      <w:rPr>
        <w:rFonts w:ascii="Times New Roman" w:hAnsi="Times New Roman" w:eastAsia="Times New Roman" w:cs="Times New Roman"/>
        <w:color w:val="000000"/>
        <w:spacing w:val="0"/>
        <w:w w:val="100"/>
        <w:position w:val="0"/>
        <w:sz w:val="24"/>
        <w:szCs w:val="24"/>
        <w:shd w:val="clear" w:color="auto" w:fill="auto"/>
        <w:lang w:val="en-US" w:eastAsia="en-US" w:bidi="en-US"/>
      </w:rPr>
      <w:pict>
        <v:rect id="Shape 9" o:spid="_x0000_s1029" style="position:absolute;left:0;margin-left:98.75pt;margin-top:721.2pt;height:9.35pt;width:32.65pt;mso-position-horizontal-relative:page;mso-position-vertical-relative:page;mso-wrap-style:none;rotation:0f;z-index:-25165414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8"/>
                  <w:widowControl w:val="0"/>
                  <w:shd w:val="clear" w:color="auto" w:fill="auto"/>
                  <w:spacing w:before="0" w:after="0" w:line="240" w:lineRule="auto"/>
                  <w:ind w:left="0" w:right="0" w:firstLine="0"/>
                  <w:jc w:val="left"/>
                </w:pPr>
                <w:r>
                  <w:rPr>
                    <w:rFonts w:ascii="Times New Roman" w:hAnsi="Times New Roman" w:eastAsia="Times New Roman" w:cs="Times New Roman"/>
                    <w:color w:val="000000"/>
                    <w:spacing w:val="0"/>
                    <w:w w:val="100"/>
                    <w:position w:val="0"/>
                    <w:lang w:val="zh-TW" w:eastAsia="zh-TW" w:bidi="zh-TW"/>
                  </w:rPr>
                  <w:t>—6—</w:t>
                </w:r>
              </w:p>
            </w:txbxContent>
          </v:textbox>
        </v:rect>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spacing w:line="1" w:lineRule="exact"/>
    </w:pPr>
    <w:r>
      <w:rPr>
        <w:rFonts w:ascii="Times New Roman" w:hAnsi="Times New Roman" w:eastAsia="Times New Roman" w:cs="Times New Roman"/>
        <w:color w:val="000000"/>
        <w:spacing w:val="0"/>
        <w:w w:val="100"/>
        <w:position w:val="0"/>
        <w:sz w:val="24"/>
        <w:szCs w:val="24"/>
        <w:shd w:val="clear" w:color="auto" w:fill="auto"/>
        <w:lang w:val="en-US" w:eastAsia="en-US" w:bidi="en-US"/>
      </w:rPr>
      <w:pict>
        <v:rect id="Shape 11" o:spid="_x0000_s1030" style="position:absolute;left:0;margin-left:99.1pt;margin-top:722.9pt;height:9.35pt;width:39.6pt;mso-position-horizontal-relative:page;mso-position-vertical-relative:page;mso-wrap-style:none;rotation:0f;z-index:-251652096;"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8"/>
                  <w:widowControl w:val="0"/>
                  <w:shd w:val="clear" w:color="auto" w:fill="auto"/>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—10—</w:t>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04561850">
    <w:nsid w:val="59ADCABA"/>
    <w:multiLevelType w:val="singleLevel"/>
    <w:tmpl w:val="59ADCABA"/>
    <w:lvl w:ilvl="0" w:tentative="1">
      <w:start w:val="4"/>
      <w:numFmt w:val="decimal"/>
      <w:lvlText w:val="1.%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FFFFFF"/>
        <w:lang w:val="en-US" w:eastAsia="en-US" w:bidi="en-US"/>
      </w:rPr>
    </w:lvl>
  </w:abstractNum>
  <w:abstractNum w:abstractNumId="1276882470">
    <w:nsid w:val="4C1BAE26"/>
    <w:multiLevelType w:val="singleLevel"/>
    <w:tmpl w:val="4C1BAE26"/>
    <w:lvl w:ilvl="0" w:tentative="1">
      <w:start w:val="3"/>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1914191097">
    <w:nsid w:val="72183CF9"/>
    <w:multiLevelType w:val="singleLevel"/>
    <w:tmpl w:val="72183CF9"/>
    <w:lvl w:ilvl="0" w:tentative="1">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1614294894">
    <w:nsid w:val="60382F6E"/>
    <w:multiLevelType w:val="singleLevel"/>
    <w:tmpl w:val="60382F6E"/>
    <w:lvl w:ilvl="0" w:tentative="1">
      <w:start w:val="5"/>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FFFFFF"/>
        <w:lang w:val="en-US" w:eastAsia="en-US" w:bidi="en-US"/>
      </w:rPr>
    </w:lvl>
  </w:abstractNum>
  <w:abstractNum w:abstractNumId="1512316212">
    <w:nsid w:val="5A241D34"/>
    <w:multiLevelType w:val="singleLevel"/>
    <w:tmpl w:val="5A241D34"/>
    <w:lvl w:ilvl="0" w:tentative="1">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1184926648">
    <w:nsid w:val="46A08BB8"/>
    <w:multiLevelType w:val="singleLevel"/>
    <w:tmpl w:val="46A08BB8"/>
    <w:lvl w:ilvl="0" w:tentative="1">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714036091">
    <w:nsid w:val="2A8F537B"/>
    <w:multiLevelType w:val="singleLevel"/>
    <w:tmpl w:val="2A8F537B"/>
    <w:lvl w:ilvl="0" w:tentative="1">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2453222427">
    <w:nsid w:val="9239341B"/>
    <w:multiLevelType w:val="singleLevel"/>
    <w:tmpl w:val="9239341B"/>
    <w:lvl w:ilvl="0" w:tentative="1">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3703204691">
    <w:nsid w:val="DCBA6B53"/>
    <w:multiLevelType w:val="singleLevel"/>
    <w:tmpl w:val="DCBA6B53"/>
    <w:lvl w:ilvl="0" w:tentative="1">
      <w:start w:val="4"/>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2626341103">
    <w:nsid w:val="9C8AC8EF"/>
    <w:multiLevelType w:val="singleLevel"/>
    <w:tmpl w:val="9C8AC8EF"/>
    <w:lvl w:ilvl="0" w:tentative="1">
      <w:start w:val="4"/>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2968628441">
    <w:nsid w:val="B0F1ACD9"/>
    <w:multiLevelType w:val="singleLevel"/>
    <w:tmpl w:val="B0F1ACD9"/>
    <w:lvl w:ilvl="0" w:tentative="1">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1296941183">
    <w:nsid w:val="4D4DC07F"/>
    <w:multiLevelType w:val="singleLevel"/>
    <w:tmpl w:val="4D4DC07F"/>
    <w:lvl w:ilvl="0" w:tentative="1">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3364330223">
    <w:nsid w:val="C8879AEF"/>
    <w:multiLevelType w:val="singleLevel"/>
    <w:tmpl w:val="C8879AEF"/>
    <w:lvl w:ilvl="0" w:tentative="1">
      <w:start w:val="4"/>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FFFFFF"/>
        <w:lang w:val="en-US" w:eastAsia="en-US" w:bidi="en-US"/>
      </w:rPr>
    </w:lvl>
  </w:abstractNum>
  <w:abstractNum w:abstractNumId="3473484676">
    <w:nsid w:val="CF092B84"/>
    <w:multiLevelType w:val="singleLevel"/>
    <w:tmpl w:val="CF092B84"/>
    <w:lvl w:ilvl="0" w:tentative="1">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3623485017">
    <w:nsid w:val="D7F9FE59"/>
    <w:multiLevelType w:val="singleLevel"/>
    <w:tmpl w:val="D7F9FE59"/>
    <w:lvl w:ilvl="0" w:tentative="1">
      <w:start w:val="1"/>
      <w:numFmt w:val="decimal"/>
      <w:lvlText w:val="(%1)"/>
      <w:lvlJc w:val="left"/>
      <w:rPr>
        <w:rFonts w:ascii="宋体" w:hAnsi="宋体" w:eastAsia="宋体" w:cs="宋体"/>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2082760998">
    <w:nsid w:val="7C246926"/>
    <w:multiLevelType w:val="singleLevel"/>
    <w:tmpl w:val="7C246926"/>
    <w:lvl w:ilvl="0" w:tentative="1">
      <w:start w:val="6"/>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FFFFFF"/>
        <w:lang w:val="en-US" w:eastAsia="en-US" w:bidi="en-US"/>
      </w:rPr>
    </w:lvl>
  </w:abstractNum>
  <w:abstractNum w:abstractNumId="3051554541">
    <w:nsid w:val="B5E306ED"/>
    <w:multiLevelType w:val="singleLevel"/>
    <w:tmpl w:val="B5E306ED"/>
    <w:lvl w:ilvl="0" w:tentative="1">
      <w:start w:val="4"/>
      <w:numFmt w:val="decimal"/>
      <w:lvlText w:val="1.%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FFFFFF"/>
        <w:lang w:val="en-US" w:eastAsia="en-US" w:bidi="en-US"/>
      </w:rPr>
    </w:lvl>
  </w:abstractNum>
  <w:abstractNum w:abstractNumId="3206568229">
    <w:nsid w:val="BF205925"/>
    <w:multiLevelType w:val="singleLevel"/>
    <w:tmpl w:val="BF205925"/>
    <w:lvl w:ilvl="0" w:tentative="1">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38322553">
    <w:nsid w:val="0248C179"/>
    <w:multiLevelType w:val="singleLevel"/>
    <w:tmpl w:val="0248C179"/>
    <w:lvl w:ilvl="0" w:tentative="1">
      <w:start w:val="3"/>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5447822">
    <w:nsid w:val="0053208E"/>
    <w:multiLevelType w:val="singleLevel"/>
    <w:tmpl w:val="0053208E"/>
    <w:lvl w:ilvl="0" w:tentative="1">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64368334">
    <w:nsid w:val="03D62ECE"/>
    <w:multiLevelType w:val="singleLevel"/>
    <w:tmpl w:val="03D62ECE"/>
    <w:lvl w:ilvl="0" w:tentative="1">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FFFFFF"/>
        <w:lang w:val="en-US" w:eastAsia="en-US" w:bidi="en-US"/>
      </w:rPr>
    </w:lvl>
  </w:abstractNum>
  <w:abstractNum w:abstractNumId="632706291">
    <w:nsid w:val="25B654F3"/>
    <w:multiLevelType w:val="singleLevel"/>
    <w:tmpl w:val="25B654F3"/>
    <w:lvl w:ilvl="0" w:tentative="1">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611380375">
    <w:nsid w:val="2470EC97"/>
    <w:multiLevelType w:val="singleLevel"/>
    <w:tmpl w:val="2470EC97"/>
    <w:lvl w:ilvl="0" w:tentative="1">
      <w:start w:val="1"/>
      <w:numFmt w:val="decimal"/>
      <w:lvlText w:val="(%1)"/>
      <w:lvlJc w:val="left"/>
      <w:rPr>
        <w:rFonts w:ascii="宋体" w:hAnsi="宋体" w:eastAsia="宋体" w:cs="宋体"/>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241435778">
    <w:nsid w:val="0E640482"/>
    <w:multiLevelType w:val="singleLevel"/>
    <w:tmpl w:val="0E640482"/>
    <w:lvl w:ilvl="0" w:tentative="1">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4105558517">
    <w:nsid w:val="F4B5D9F5"/>
    <w:multiLevelType w:val="singleLevel"/>
    <w:tmpl w:val="F4B5D9F5"/>
    <w:lvl w:ilvl="0" w:tentative="1">
      <w:start w:val="4"/>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FFFFFF"/>
        <w:lang w:val="en-US" w:eastAsia="en-US" w:bidi="en-US"/>
      </w:rPr>
    </w:lvl>
  </w:abstractNum>
  <w:num w:numId="1">
    <w:abstractNumId w:val="5447822"/>
  </w:num>
  <w:num w:numId="2">
    <w:abstractNumId w:val="3473484676"/>
  </w:num>
  <w:num w:numId="3">
    <w:abstractNumId w:val="1504561850"/>
  </w:num>
  <w:num w:numId="4">
    <w:abstractNumId w:val="3206568229"/>
  </w:num>
  <w:num w:numId="5">
    <w:abstractNumId w:val="3051554541"/>
  </w:num>
  <w:num w:numId="6">
    <w:abstractNumId w:val="64368334"/>
  </w:num>
  <w:num w:numId="7">
    <w:abstractNumId w:val="632706291"/>
  </w:num>
  <w:num w:numId="8">
    <w:abstractNumId w:val="1914191097"/>
  </w:num>
  <w:num w:numId="9">
    <w:abstractNumId w:val="38322553"/>
  </w:num>
  <w:num w:numId="10">
    <w:abstractNumId w:val="2453222427"/>
  </w:num>
  <w:num w:numId="11">
    <w:abstractNumId w:val="714036091"/>
  </w:num>
  <w:num w:numId="12">
    <w:abstractNumId w:val="1512316212"/>
  </w:num>
  <w:num w:numId="13">
    <w:abstractNumId w:val="3364330223"/>
  </w:num>
  <w:num w:numId="14">
    <w:abstractNumId w:val="1296941183"/>
  </w:num>
  <w:num w:numId="15">
    <w:abstractNumId w:val="4105558517"/>
  </w:num>
  <w:num w:numId="16">
    <w:abstractNumId w:val="611380375"/>
  </w:num>
  <w:num w:numId="17">
    <w:abstractNumId w:val="3703204691"/>
  </w:num>
  <w:num w:numId="18">
    <w:abstractNumId w:val="3623485017"/>
  </w:num>
  <w:num w:numId="19">
    <w:abstractNumId w:val="2626341103"/>
  </w:num>
  <w:num w:numId="20">
    <w:abstractNumId w:val="1276882470"/>
  </w:num>
  <w:num w:numId="21">
    <w:abstractNumId w:val="1614294894"/>
  </w:num>
  <w:num w:numId="22">
    <w:abstractNumId w:val="241435778"/>
  </w:num>
  <w:num w:numId="23">
    <w:abstractNumId w:val="1184926648"/>
  </w:num>
  <w:num w:numId="24">
    <w:abstractNumId w:val="2968628441"/>
  </w:num>
  <w:num w:numId="25">
    <w:abstractNumId w:val="20827609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81"/>
  <w:drawingGridVerticalSpacing w:val="181"/>
  <w:displayHorizontalDrawingGridEvery w:val="1"/>
  <w:displayVerticalDrawingGridEvery w:val="1"/>
  <w:characterSpacingControl w:val="compressPunctuation"/>
  <w:compat>
    <w:spaceForUL/>
    <w:doNotLeaveBackslashAlone/>
    <w:ulTrailSpace/>
    <w:doNotExpandShiftReturn/>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160733B1"/>
    <w:rsid w:val="32C071D4"/>
    <w:rsid w:val="6B3208BB"/>
    <w:rsid w:val="7B8C1110"/>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hd w:val="clear" w:color="auto" w:fill="auto"/>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2">
    <w:name w:val="Default Paragraph Fon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3">
    <w:name w:val="Normal Table"/>
    <w:semiHidden/>
    <w:uiPriority w:val="0"/>
    <w:tblPr>
      <w:tblStyle w:val="3"/>
      <w:tblLayout w:type="fixed"/>
      <w:tblCellMar>
        <w:top w:w="0" w:type="dxa"/>
        <w:left w:w="108" w:type="dxa"/>
        <w:bottom w:w="0" w:type="dxa"/>
        <w:right w:w="108" w:type="dxa"/>
      </w:tblCellMar>
    </w:tblPr>
    <w:tcPr>
      <w:textDirection w:val="lrTb"/>
    </w:tcPr>
  </w:style>
  <w:style w:type="paragraph" w:customStyle="1" w:styleId="4">
    <w:name w:val="Body text|1"/>
    <w:basedOn w:val="1"/>
    <w:link w:val="11"/>
    <w:uiPriority w:val="0"/>
    <w:pPr>
      <w:widowControl w:val="0"/>
      <w:shd w:val="clear" w:color="auto" w:fill="auto"/>
      <w:spacing w:after="440" w:line="406" w:lineRule="auto"/>
      <w:ind w:firstLine="400"/>
    </w:pPr>
    <w:rPr>
      <w:rFonts w:ascii="宋体" w:hAnsi="宋体" w:eastAsia="宋体" w:cs="宋体"/>
      <w:sz w:val="30"/>
      <w:szCs w:val="30"/>
      <w:u w:val="none"/>
      <w:shd w:val="clear" w:color="auto" w:fill="auto"/>
      <w:lang w:val="zh-TW" w:eastAsia="zh-TW" w:bidi="zh-TW"/>
    </w:rPr>
  </w:style>
  <w:style w:type="paragraph" w:customStyle="1" w:styleId="5">
    <w:name w:val="Heading #1|1"/>
    <w:basedOn w:val="1"/>
    <w:link w:val="12"/>
    <w:uiPriority w:val="0"/>
    <w:pPr>
      <w:widowControl w:val="0"/>
      <w:shd w:val="clear" w:color="auto" w:fill="auto"/>
      <w:spacing w:after="810" w:line="581" w:lineRule="exact"/>
      <w:jc w:val="center"/>
      <w:outlineLvl w:val="0"/>
    </w:pPr>
    <w:rPr>
      <w:rFonts w:ascii="宋体" w:hAnsi="宋体" w:eastAsia="宋体" w:cs="宋体"/>
      <w:sz w:val="42"/>
      <w:szCs w:val="42"/>
      <w:u w:val="none"/>
      <w:shd w:val="clear" w:color="auto" w:fill="auto"/>
      <w:lang w:val="zh-TW" w:eastAsia="zh-TW" w:bidi="zh-TW"/>
    </w:rPr>
  </w:style>
  <w:style w:type="paragraph" w:customStyle="1" w:styleId="6">
    <w:name w:val="Header or footer|2"/>
    <w:basedOn w:val="1"/>
    <w:link w:val="13"/>
    <w:uiPriority w:val="0"/>
    <w:pPr>
      <w:widowControl w:val="0"/>
      <w:shd w:val="clear" w:color="auto" w:fill="auto"/>
    </w:pPr>
    <w:rPr>
      <w:sz w:val="20"/>
      <w:szCs w:val="20"/>
      <w:u w:val="none"/>
      <w:shd w:val="clear" w:color="auto" w:fill="auto"/>
    </w:rPr>
  </w:style>
  <w:style w:type="paragraph" w:customStyle="1" w:styleId="7">
    <w:name w:val="Body text|2"/>
    <w:basedOn w:val="1"/>
    <w:link w:val="14"/>
    <w:uiPriority w:val="0"/>
    <w:pPr>
      <w:widowControl w:val="0"/>
      <w:shd w:val="clear" w:color="auto" w:fill="auto"/>
      <w:spacing w:after="440" w:line="582" w:lineRule="exact"/>
      <w:ind w:firstLine="640"/>
    </w:pPr>
    <w:rPr>
      <w:sz w:val="30"/>
      <w:szCs w:val="30"/>
      <w:u w:val="none"/>
      <w:shd w:val="clear" w:color="auto" w:fill="auto"/>
    </w:rPr>
  </w:style>
  <w:style w:type="paragraph" w:customStyle="1" w:styleId="8">
    <w:name w:val="Header or footer|1"/>
    <w:basedOn w:val="1"/>
    <w:link w:val="15"/>
    <w:uiPriority w:val="0"/>
    <w:pPr>
      <w:widowControl w:val="0"/>
      <w:shd w:val="clear" w:color="auto" w:fill="auto"/>
    </w:pPr>
    <w:rPr>
      <w:sz w:val="28"/>
      <w:szCs w:val="28"/>
      <w:u w:val="none"/>
      <w:shd w:val="clear" w:color="auto" w:fill="auto"/>
    </w:rPr>
  </w:style>
  <w:style w:type="paragraph" w:customStyle="1" w:styleId="9">
    <w:name w:val="Table caption|1"/>
    <w:basedOn w:val="1"/>
    <w:link w:val="16"/>
    <w:uiPriority w:val="0"/>
    <w:pPr>
      <w:widowControl w:val="0"/>
      <w:shd w:val="clear" w:color="auto" w:fill="auto"/>
    </w:pPr>
    <w:rPr>
      <w:rFonts w:ascii="宋体" w:hAnsi="宋体" w:eastAsia="宋体" w:cs="宋体"/>
      <w:sz w:val="30"/>
      <w:szCs w:val="30"/>
      <w:u w:val="none"/>
      <w:shd w:val="clear" w:color="auto" w:fill="auto"/>
      <w:lang w:val="zh-TW" w:eastAsia="zh-TW" w:bidi="zh-TW"/>
    </w:rPr>
  </w:style>
  <w:style w:type="paragraph" w:customStyle="1" w:styleId="10">
    <w:name w:val="Other|1"/>
    <w:basedOn w:val="1"/>
    <w:link w:val="17"/>
    <w:uiPriority w:val="0"/>
    <w:pPr>
      <w:widowControl w:val="0"/>
      <w:shd w:val="clear" w:color="auto" w:fill="auto"/>
      <w:spacing w:after="440" w:line="406" w:lineRule="auto"/>
      <w:ind w:firstLine="400"/>
    </w:pPr>
    <w:rPr>
      <w:rFonts w:ascii="宋体" w:hAnsi="宋体" w:eastAsia="宋体" w:cs="宋体"/>
      <w:sz w:val="30"/>
      <w:szCs w:val="30"/>
      <w:u w:val="none"/>
      <w:shd w:val="clear" w:color="auto" w:fill="auto"/>
      <w:lang w:val="zh-TW" w:eastAsia="zh-TW" w:bidi="zh-TW"/>
    </w:rPr>
  </w:style>
  <w:style w:type="character" w:customStyle="1" w:styleId="11">
    <w:name w:val="Body text|1_"/>
    <w:basedOn w:val="2"/>
    <w:link w:val="4"/>
    <w:uiPriority w:val="0"/>
    <w:rPr>
      <w:rFonts w:ascii="宋体" w:hAnsi="宋体" w:eastAsia="宋体" w:cs="宋体"/>
      <w:sz w:val="30"/>
      <w:szCs w:val="30"/>
      <w:u w:val="none"/>
      <w:shd w:val="clear" w:color="auto" w:fill="auto"/>
      <w:lang w:val="zh-TW" w:eastAsia="zh-TW" w:bidi="zh-TW"/>
    </w:rPr>
  </w:style>
  <w:style w:type="character" w:customStyle="1" w:styleId="12">
    <w:name w:val="Heading #1|1_"/>
    <w:basedOn w:val="2"/>
    <w:link w:val="5"/>
    <w:uiPriority w:val="0"/>
    <w:rPr>
      <w:rFonts w:ascii="宋体" w:hAnsi="宋体" w:eastAsia="宋体" w:cs="宋体"/>
      <w:sz w:val="42"/>
      <w:szCs w:val="42"/>
      <w:u w:val="none"/>
      <w:shd w:val="clear" w:color="auto" w:fill="auto"/>
      <w:lang w:val="zh-TW" w:eastAsia="zh-TW" w:bidi="zh-TW"/>
    </w:rPr>
  </w:style>
  <w:style w:type="character" w:customStyle="1" w:styleId="13">
    <w:name w:val="Header or footer|2_"/>
    <w:basedOn w:val="2"/>
    <w:link w:val="6"/>
    <w:uiPriority w:val="0"/>
    <w:rPr>
      <w:sz w:val="20"/>
      <w:szCs w:val="20"/>
      <w:u w:val="none"/>
      <w:shd w:val="clear" w:color="auto" w:fill="auto"/>
    </w:rPr>
  </w:style>
  <w:style w:type="character" w:customStyle="1" w:styleId="14">
    <w:name w:val="Body text|2_"/>
    <w:basedOn w:val="2"/>
    <w:link w:val="7"/>
    <w:uiPriority w:val="0"/>
    <w:rPr>
      <w:sz w:val="30"/>
      <w:szCs w:val="30"/>
      <w:u w:val="none"/>
      <w:shd w:val="clear" w:color="auto" w:fill="auto"/>
    </w:rPr>
  </w:style>
  <w:style w:type="character" w:customStyle="1" w:styleId="15">
    <w:name w:val="Header or footer|1_"/>
    <w:basedOn w:val="2"/>
    <w:link w:val="8"/>
    <w:uiPriority w:val="0"/>
    <w:rPr>
      <w:sz w:val="28"/>
      <w:szCs w:val="28"/>
      <w:u w:val="none"/>
      <w:shd w:val="clear" w:color="auto" w:fill="auto"/>
    </w:rPr>
  </w:style>
  <w:style w:type="character" w:customStyle="1" w:styleId="16">
    <w:name w:val="Table caption|1_"/>
    <w:basedOn w:val="2"/>
    <w:link w:val="9"/>
    <w:qFormat/>
    <w:uiPriority w:val="0"/>
    <w:rPr>
      <w:rFonts w:ascii="宋体" w:hAnsi="宋体" w:eastAsia="宋体" w:cs="宋体"/>
      <w:sz w:val="30"/>
      <w:szCs w:val="30"/>
      <w:u w:val="none"/>
      <w:shd w:val="clear" w:color="auto" w:fill="auto"/>
      <w:lang w:val="zh-TW" w:eastAsia="zh-TW" w:bidi="zh-TW"/>
    </w:rPr>
  </w:style>
  <w:style w:type="character" w:customStyle="1" w:styleId="17">
    <w:name w:val="Other|1_"/>
    <w:basedOn w:val="2"/>
    <w:link w:val="10"/>
    <w:uiPriority w:val="0"/>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theme" Target="theme/theme1.xml"/><Relationship Id="rId31" Type="http://schemas.openxmlformats.org/officeDocument/2006/relationships/footer" Target="footer28.xml"/><Relationship Id="rId30" Type="http://schemas.openxmlformats.org/officeDocument/2006/relationships/footer" Target="footer27.xml"/><Relationship Id="rId3" Type="http://schemas.openxmlformats.org/officeDocument/2006/relationships/settings" Target="settings.xml"/><Relationship Id="rId29" Type="http://schemas.openxmlformats.org/officeDocument/2006/relationships/footer" Target="footer26.xml"/><Relationship Id="rId28" Type="http://schemas.openxmlformats.org/officeDocument/2006/relationships/footer" Target="footer25.xml"/><Relationship Id="rId27" Type="http://schemas.openxmlformats.org/officeDocument/2006/relationships/footer" Target="footer24.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tyles" Target="style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5" textRotate="1"/>
    <customShpInfo spid="_x0000_s1026" textRotate="1"/>
    <customShpInfo spid="_x0000_s1027" textRotate="1"/>
    <customShpInfo spid="_x0000_s1028" textRotate="1"/>
    <customShpInfo spid="_x0000_s1029" textRotate="1"/>
    <customShpInfo spid="_x0000_s1030" textRotate="1"/>
    <customShpInfo spid="_x0000_s1031" textRotate="1"/>
    <customShpInfo spid="_x0000_s1032" textRotate="1"/>
    <customShpInfo spid="_x0000_s1033" textRotate="1"/>
    <customShpInfo spid="_x0000_s1034" textRotate="1"/>
    <customShpInfo spid="_x0000_s1035" textRotate="1"/>
    <customShpInfo spid="_x0000_s1036" textRotate="1"/>
    <customShpInfo spid="_x0000_s1037" textRotate="1"/>
    <customShpInfo spid="_x0000_s1038" textRotate="1"/>
    <customShpInfo spid="_x0000_s1039" textRotate="1"/>
    <customShpInfo spid="_x0000_s1040" textRotate="1"/>
    <customShpInfo spid="_x0000_s1041" textRotate="1"/>
    <customShpInfo spid="_x0000_s1042" textRotate="1"/>
    <customShpInfo spid="_x0000_s104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 专业版_9.1.0.5019_F1E327BC-269C-435d-A152-05C5408002CA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2021-10-27T09:16:00Z</dcterms:created>
  <dc:creator>Administrator</dc:creator>
  <cp:lastModifiedBy>无用户</cp:lastModifiedBy>
  <dcterms:modified xsi:type="dcterms:W3CDTF">2021-10-28T01:05:35Z</dcterms:modified>
  <dc:title>C</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2052-9.1.0.5019</vt:lpwstr>
  </property>
  <property fmtid="{D5CDD505-2E9C-101B-9397-08002B2CF9AE}" pid="3" name="ICV">
    <vt:lpwstr>E7496DC982584F07B5AE3A53E16BAC3A</vt:lpwstr>
  </property>
</Properties>
</file>